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6E" w:rsidRDefault="00074E07" w:rsidP="002F3852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sr-Cyrl-RS"/>
        </w:rPr>
      </w:pPr>
      <w:r w:rsidRPr="00EA7A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ДОКУМЕНТАЦИЈА</w:t>
      </w:r>
      <w:r w:rsidR="00714CCA" w:rsidRPr="00EA7A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14CCA" w:rsidRPr="00EA7A2D">
        <w:rPr>
          <w:rFonts w:ascii="Times New Roman" w:hAnsi="Times New Roman" w:cs="Times New Roman"/>
          <w:b/>
          <w:bCs/>
          <w:caps/>
          <w:sz w:val="24"/>
          <w:szCs w:val="24"/>
          <w:lang w:val="sr-Cyrl-RS"/>
        </w:rPr>
        <w:t>за пријаву на јавни позив</w:t>
      </w:r>
      <w:r w:rsidR="0030290A" w:rsidRPr="00EA7A2D">
        <w:rPr>
          <w:rFonts w:ascii="Times New Roman" w:hAnsi="Times New Roman" w:cs="Times New Roman"/>
          <w:b/>
          <w:bCs/>
          <w:caps/>
          <w:sz w:val="24"/>
          <w:szCs w:val="24"/>
          <w:lang w:val="sr-Cyrl-RS"/>
        </w:rPr>
        <w:t xml:space="preserve"> за привредне субјекте</w:t>
      </w:r>
    </w:p>
    <w:p w:rsidR="00EA7A2D" w:rsidRPr="00EA7A2D" w:rsidRDefault="00EA7A2D" w:rsidP="002F3852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10681" w:type="dxa"/>
        <w:tblLook w:val="04A0" w:firstRow="1" w:lastRow="0" w:firstColumn="1" w:lastColumn="0" w:noHBand="0" w:noVBand="1"/>
      </w:tblPr>
      <w:tblGrid>
        <w:gridCol w:w="519"/>
        <w:gridCol w:w="9550"/>
        <w:gridCol w:w="612"/>
      </w:tblGrid>
      <w:tr w:rsidR="0040446E" w:rsidRPr="00EA7A2D" w:rsidTr="00EA7A2D">
        <w:trPr>
          <w:trHeight w:val="393"/>
        </w:trPr>
        <w:tc>
          <w:tcPr>
            <w:tcW w:w="519" w:type="dxa"/>
          </w:tcPr>
          <w:p w:rsidR="0040446E" w:rsidRPr="00EA7A2D" w:rsidRDefault="0040446E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550" w:type="dxa"/>
          </w:tcPr>
          <w:p w:rsidR="0040446E" w:rsidRPr="00EA7A2D" w:rsidRDefault="0040446E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Прилог 1: Пријавни образац;</w:t>
            </w:r>
          </w:p>
        </w:tc>
        <w:tc>
          <w:tcPr>
            <w:tcW w:w="612" w:type="dxa"/>
            <w:vAlign w:val="center"/>
          </w:tcPr>
          <w:p w:rsidR="0040446E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393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Прилог 2: Изјав</w:t>
            </w:r>
            <w:r w:rsidR="00630603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676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Атест</w:t>
            </w:r>
            <w:r w:rsidR="00630603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 материјале и производе/ Извештај</w:t>
            </w:r>
            <w:r w:rsidR="00630603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 испитивању опреме и производа која мора да испуни минималне критеријуме енергетске ефикасности;</w:t>
            </w:r>
          </w:p>
          <w:p w:rsidR="002003D9" w:rsidRPr="00EA7A2D" w:rsidRDefault="002003D9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(Атести и сертификати се прилажу само за материјале и производе који су наведени у Пријавном обрасцу)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694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Доказ </w:t>
            </w:r>
            <w:r w:rsidR="00B9276E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привредном</w:t>
            </w:r>
            <w:r w:rsidR="00B9276E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B9276E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субјекту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није изречена ни трајна, ни привремена правоснажна мера забране обављања делатности у последње две године;</w:t>
            </w:r>
          </w:p>
          <w:p w:rsidR="002003D9" w:rsidRPr="00EA7A2D" w:rsidRDefault="002003D9" w:rsidP="00EA7A2D">
            <w:pPr>
              <w:pStyle w:val="NormalWeb"/>
              <w:shd w:val="clear" w:color="auto" w:fill="FFFFFF"/>
              <w:rPr>
                <w:rFonts w:eastAsia="Times New Roman"/>
                <w:bCs/>
                <w:spacing w:val="-5"/>
                <w:lang w:val="en-US"/>
              </w:rPr>
            </w:pPr>
            <w:r w:rsidRPr="00EA7A2D">
              <w:rPr>
                <w:rFonts w:eastAsia="Times New Roman"/>
                <w:lang w:val="sr-Cyrl-RS"/>
              </w:rPr>
              <w:t>(</w:t>
            </w:r>
            <w:r w:rsidRPr="00EA7A2D">
              <w:rPr>
                <w:rFonts w:eastAsia="Times New Roman"/>
                <w:spacing w:val="-5"/>
                <w:lang w:val="sr-Cyrl-RS"/>
              </w:rPr>
              <w:t xml:space="preserve">Агенција за привредне регистре издаје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Потврд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sr-Cyrl-RS"/>
              </w:rPr>
              <w:t>у</w:t>
            </w:r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r w:rsidR="00202ACE" w:rsidRPr="00EA7A2D">
              <w:rPr>
                <w:rFonts w:eastAsia="Times New Roman"/>
                <w:bCs/>
                <w:spacing w:val="-5"/>
                <w:lang w:val="sr-Cyrl-RS"/>
              </w:rPr>
              <w:t xml:space="preserve"> да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није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регистровано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да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је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привредни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субјект</w:t>
            </w:r>
            <w:proofErr w:type="spellEnd"/>
            <w:r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Pr="00EA7A2D">
              <w:rPr>
                <w:rFonts w:eastAsia="Times New Roman"/>
                <w:bCs/>
                <w:spacing w:val="-5"/>
                <w:lang w:val="en-US"/>
              </w:rPr>
              <w:t>ос</w:t>
            </w:r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>уђиван</w:t>
            </w:r>
            <w:proofErr w:type="spellEnd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>због</w:t>
            </w:r>
            <w:proofErr w:type="spellEnd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>привредног</w:t>
            </w:r>
            <w:proofErr w:type="spellEnd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 xml:space="preserve"> </w:t>
            </w:r>
            <w:proofErr w:type="spellStart"/>
            <w:r w:rsidR="00202ACE" w:rsidRPr="00EA7A2D">
              <w:rPr>
                <w:rFonts w:eastAsia="Times New Roman"/>
                <w:bCs/>
                <w:spacing w:val="-5"/>
                <w:lang w:val="en-US"/>
              </w:rPr>
              <w:t>преступа</w:t>
            </w:r>
            <w:proofErr w:type="spellEnd"/>
            <w:r w:rsidR="00202ACE" w:rsidRPr="00EA7A2D">
              <w:rPr>
                <w:rFonts w:eastAsia="Times New Roman"/>
                <w:bCs/>
                <w:spacing w:val="-5"/>
                <w:lang w:val="sr-Cyrl-RS"/>
              </w:rPr>
              <w:t>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2065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Доказ да власници/оснивачи и законски заступници нису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правноснажно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осуђивани за кривична дела против привреде, кривична дела против животне средине, кривично дело примања или давања мита,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кривична дела против права по основу рада,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кривичних дела као чланови организоване криминалне групе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D0415B" w:rsidRPr="00EA7A2D" w:rsidRDefault="00B9276E" w:rsidP="00EA7A2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>(</w:t>
            </w:r>
            <w:r w:rsidR="00D0415B"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>Основни суд  издаје Уверење да против законског заступника није покренут кривични поступак.</w:t>
            </w:r>
            <w:r w:rsidR="009762ED"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 xml:space="preserve"> </w:t>
            </w:r>
            <w:r w:rsidR="00D0415B"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>МУП издаје уверење да законски заступник није осуђиван</w:t>
            </w:r>
            <w:r w:rsidR="00A70123"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>.</w:t>
            </w:r>
            <w:r w:rsidR="00D0415B" w:rsidRPr="00EA7A2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676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Решење да је привредни субјект уписан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у регистар Агенције за привредне регистре, најмање  2 године од дана подношења пријаве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202ACE" w:rsidRPr="00EA7A2D" w:rsidRDefault="00202ACE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(Агенција за привредне регистре)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694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Доказ да привредни субјект није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у стечају, неспособан за плаћање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над њим није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покренут поступaк ликвидације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202ACE" w:rsidRPr="00EA7A2D" w:rsidRDefault="002F3852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9762ED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 сајта: </w:t>
            </w:r>
            <w:r w:rsidR="00202ACE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Народна банка Србије и</w:t>
            </w:r>
            <w:r w:rsidR="009762ED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/или</w:t>
            </w:r>
            <w:r w:rsidR="00202ACE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Агенција за привредне регистре)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1013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9550" w:type="dxa"/>
          </w:tcPr>
          <w:p w:rsidR="00724930" w:rsidRPr="00EA7A2D" w:rsidRDefault="00630603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Доказ да п</w:t>
            </w:r>
            <w:r w:rsidR="00724930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ривредни субјект </w:t>
            </w:r>
            <w:r w:rsidR="00724930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      </w:r>
            <w:r w:rsidR="00724930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202ACE" w:rsidRPr="00EA7A2D" w:rsidRDefault="00202ACE" w:rsidP="00EA7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(Акт о процени ризика, Уговор о пружању стручних услуга у области безбедности и здравља на раду и лиценца лица/фирме одговорних за наведену област)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1475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Доказ да привредни субјект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има запосленог или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Pr="00EA7A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овај услов се односи само на привредне субјекте који се пријављују 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за меру из Одељка 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  <w:t>I.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став 1. тачка 9)</w:t>
            </w:r>
            <w:r w:rsidRPr="00E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  <w:tr w:rsidR="00724930" w:rsidRPr="00EA7A2D" w:rsidTr="00EA7A2D">
        <w:trPr>
          <w:trHeight w:val="980"/>
        </w:trPr>
        <w:tc>
          <w:tcPr>
            <w:tcW w:w="519" w:type="dxa"/>
          </w:tcPr>
          <w:p w:rsidR="00724930" w:rsidRPr="00EA7A2D" w:rsidRDefault="00724930" w:rsidP="00EA7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550" w:type="dxa"/>
          </w:tcPr>
          <w:p w:rsidR="00724930" w:rsidRPr="00EA7A2D" w:rsidRDefault="00724930" w:rsidP="00EA7A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Изјава </w:t>
            </w:r>
            <w:r w:rsidR="00630603"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привредни субјекат даје гаранцију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на инвертер од минимално пет година и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а соларне колекторе од минимално десет година </w:t>
            </w:r>
            <w:r w:rsidRPr="00EA7A2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EA7A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овај услов се односи само на привредне субјекте који се пријављују 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за меру из Одељка 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  <w:t>I.</w:t>
            </w:r>
            <w:r w:rsidRPr="00EA7A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став 1. тачка 9</w:t>
            </w:r>
            <w:r w:rsidRPr="00EA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);</w:t>
            </w:r>
          </w:p>
        </w:tc>
        <w:tc>
          <w:tcPr>
            <w:tcW w:w="612" w:type="dxa"/>
            <w:vAlign w:val="center"/>
          </w:tcPr>
          <w:p w:rsidR="00724930" w:rsidRPr="00EA7A2D" w:rsidRDefault="00724930" w:rsidP="00EA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sym w:font="Symbol" w:char="F0FF"/>
            </w:r>
          </w:p>
        </w:tc>
      </w:tr>
    </w:tbl>
    <w:p w:rsidR="00B4502C" w:rsidRPr="00EA7A2D" w:rsidRDefault="00B4502C" w:rsidP="002F3852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4502C" w:rsidRPr="00EA7A2D" w:rsidRDefault="00B4502C" w:rsidP="00EA7A2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7A2D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</w:t>
      </w:r>
      <w:r w:rsidR="00EA7A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је: 011/2197985, </w:t>
      </w:r>
      <w:hyperlink r:id="rId5" w:history="1">
        <w:r w:rsidR="00EA7A2D" w:rsidRPr="00555AC9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tanja.kukobat@zemun.rs</w:t>
        </w:r>
      </w:hyperlink>
    </w:p>
    <w:p w:rsidR="00B374E1" w:rsidRPr="00EA7A2D" w:rsidRDefault="00EA7A2D" w:rsidP="00EA7A2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6" w:history="1">
        <w:r w:rsidR="00D0415B" w:rsidRPr="00EA7A2D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http://zemun.rs/energetska-efikasnost/</w:t>
        </w:r>
      </w:hyperlink>
    </w:p>
    <w:p w:rsidR="00D0415B" w:rsidRPr="00EA7A2D" w:rsidRDefault="00D0415B" w:rsidP="002F3852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415B" w:rsidRPr="00EA7A2D" w:rsidRDefault="00D0415B" w:rsidP="002F3852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415B" w:rsidRPr="00EA7A2D" w:rsidRDefault="00D0415B" w:rsidP="002F3852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0415B" w:rsidRPr="00EA7A2D" w:rsidSect="00B374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29C2"/>
    <w:multiLevelType w:val="hybridMultilevel"/>
    <w:tmpl w:val="5C140888"/>
    <w:lvl w:ilvl="0" w:tplc="E03CE8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2BD1"/>
    <w:multiLevelType w:val="multilevel"/>
    <w:tmpl w:val="72CC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071AD"/>
    <w:multiLevelType w:val="hybridMultilevel"/>
    <w:tmpl w:val="123CE886"/>
    <w:lvl w:ilvl="0" w:tplc="820A324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3D4D7A1C"/>
    <w:multiLevelType w:val="hybridMultilevel"/>
    <w:tmpl w:val="950EC460"/>
    <w:lvl w:ilvl="0" w:tplc="820A3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544EEB"/>
    <w:multiLevelType w:val="hybridMultilevel"/>
    <w:tmpl w:val="847E7794"/>
    <w:lvl w:ilvl="0" w:tplc="820A324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4CE251BC"/>
    <w:multiLevelType w:val="multilevel"/>
    <w:tmpl w:val="C93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C0"/>
    <w:rsid w:val="0005457F"/>
    <w:rsid w:val="00074E07"/>
    <w:rsid w:val="00140D3D"/>
    <w:rsid w:val="00192C6A"/>
    <w:rsid w:val="002003D9"/>
    <w:rsid w:val="00202ACE"/>
    <w:rsid w:val="00253FC0"/>
    <w:rsid w:val="002B5ADC"/>
    <w:rsid w:val="002F3852"/>
    <w:rsid w:val="0030290A"/>
    <w:rsid w:val="003A622B"/>
    <w:rsid w:val="0040446E"/>
    <w:rsid w:val="00630603"/>
    <w:rsid w:val="00646059"/>
    <w:rsid w:val="00714CCA"/>
    <w:rsid w:val="00724930"/>
    <w:rsid w:val="008664F9"/>
    <w:rsid w:val="009762ED"/>
    <w:rsid w:val="009E1838"/>
    <w:rsid w:val="00A70123"/>
    <w:rsid w:val="00B374E1"/>
    <w:rsid w:val="00B4502C"/>
    <w:rsid w:val="00B9276E"/>
    <w:rsid w:val="00D0415B"/>
    <w:rsid w:val="00E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BB211-39F1-4F18-93C3-27AFBAB6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E0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6A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40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03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mun.rs/energetska-efikasnost/" TargetMode="External"/><Relationship Id="rId5" Type="http://schemas.openxmlformats.org/officeDocument/2006/relationships/hyperlink" Target="mailto:tanja.kukobat@zemu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Stojsavljevic</dc:creator>
  <cp:keywords/>
  <dc:description/>
  <cp:lastModifiedBy>Tanja Kukobat</cp:lastModifiedBy>
  <cp:revision>13</cp:revision>
  <cp:lastPrinted>2023-10-02T12:05:00Z</cp:lastPrinted>
  <dcterms:created xsi:type="dcterms:W3CDTF">2023-08-28T08:04:00Z</dcterms:created>
  <dcterms:modified xsi:type="dcterms:W3CDTF">2025-12-29T08:21:00Z</dcterms:modified>
</cp:coreProperties>
</file>