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4783" w14:textId="6A756CD6" w:rsidR="00ED7226" w:rsidRDefault="00ED7226" w:rsidP="00ED7226">
      <w:pPr>
        <w:pStyle w:val="Default"/>
        <w:jc w:val="center"/>
        <w:rPr>
          <w:sz w:val="22"/>
          <w:szCs w:val="22"/>
        </w:rPr>
      </w:pPr>
      <w:r w:rsidRPr="00A120EB">
        <w:rPr>
          <w:noProof/>
        </w:rPr>
        <w:drawing>
          <wp:inline distT="0" distB="0" distL="0" distR="0" wp14:anchorId="3258645A" wp14:editId="5DE0E3B0">
            <wp:extent cx="1108608" cy="1108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17" cy="11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1AC4" w14:textId="794B35BE" w:rsidR="003A27E4" w:rsidRPr="0079692F" w:rsidRDefault="00EF77D2" w:rsidP="0029227A">
      <w:pPr>
        <w:jc w:val="both"/>
        <w:rPr>
          <w:sz w:val="22"/>
          <w:szCs w:val="22"/>
        </w:rPr>
      </w:pPr>
      <w:r w:rsidRPr="00EF77D2">
        <w:rPr>
          <w:sz w:val="22"/>
          <w:szCs w:val="22"/>
        </w:rPr>
        <w:t>Pursuant to Article 220, paragraph 2 of the Law on Navigation and Ports on Inland Water</w:t>
      </w:r>
      <w:r w:rsidR="00FD0EEA">
        <w:rPr>
          <w:sz w:val="22"/>
          <w:szCs w:val="22"/>
        </w:rPr>
        <w:t>way</w:t>
      </w:r>
      <w:r w:rsidRPr="00EF77D2">
        <w:rPr>
          <w:sz w:val="22"/>
          <w:szCs w:val="22"/>
        </w:rPr>
        <w:t xml:space="preserve">s (“Official Gazette of the </w:t>
      </w:r>
      <w:r>
        <w:rPr>
          <w:sz w:val="22"/>
          <w:szCs w:val="22"/>
        </w:rPr>
        <w:t>RS</w:t>
      </w:r>
      <w:r w:rsidRPr="00EF77D2">
        <w:rPr>
          <w:sz w:val="22"/>
          <w:szCs w:val="22"/>
        </w:rPr>
        <w:t xml:space="preserve">”, No. 73/10, 121/12, 18/15… 9/20) and the Decision on </w:t>
      </w:r>
      <w:r w:rsidR="00DD16AE">
        <w:rPr>
          <w:sz w:val="22"/>
          <w:szCs w:val="22"/>
        </w:rPr>
        <w:t>p</w:t>
      </w:r>
      <w:r w:rsidRPr="00EF77D2">
        <w:rPr>
          <w:sz w:val="22"/>
          <w:szCs w:val="22"/>
        </w:rPr>
        <w:t xml:space="preserve">ublic </w:t>
      </w:r>
      <w:r w:rsidR="009C7CD4">
        <w:rPr>
          <w:sz w:val="22"/>
          <w:szCs w:val="22"/>
        </w:rPr>
        <w:t>call</w:t>
      </w:r>
      <w:r w:rsidR="00934735">
        <w:rPr>
          <w:sz w:val="22"/>
          <w:szCs w:val="22"/>
        </w:rPr>
        <w:t xml:space="preserve"> to </w:t>
      </w:r>
      <w:r w:rsidR="001828E5">
        <w:rPr>
          <w:sz w:val="22"/>
          <w:szCs w:val="22"/>
        </w:rPr>
        <w:t>t</w:t>
      </w:r>
      <w:r w:rsidR="00934735">
        <w:rPr>
          <w:sz w:val="22"/>
          <w:szCs w:val="22"/>
        </w:rPr>
        <w:t>ender</w:t>
      </w:r>
      <w:r w:rsidRPr="00EF77D2">
        <w:rPr>
          <w:sz w:val="22"/>
          <w:szCs w:val="22"/>
        </w:rPr>
        <w:t xml:space="preserve"> for the </w:t>
      </w:r>
      <w:r w:rsidR="00934735">
        <w:rPr>
          <w:sz w:val="22"/>
          <w:szCs w:val="22"/>
        </w:rPr>
        <w:t>s</w:t>
      </w:r>
      <w:r w:rsidRPr="00EF77D2">
        <w:rPr>
          <w:sz w:val="22"/>
          <w:szCs w:val="22"/>
        </w:rPr>
        <w:t xml:space="preserve">election of a </w:t>
      </w:r>
      <w:r w:rsidR="00DD16AE">
        <w:rPr>
          <w:sz w:val="22"/>
          <w:szCs w:val="22"/>
        </w:rPr>
        <w:t>p</w:t>
      </w:r>
      <w:r w:rsidRPr="00EF77D2">
        <w:rPr>
          <w:sz w:val="22"/>
          <w:szCs w:val="22"/>
        </w:rPr>
        <w:t xml:space="preserve">ort </w:t>
      </w:r>
      <w:r w:rsidR="00DD16AE">
        <w:rPr>
          <w:sz w:val="22"/>
          <w:szCs w:val="22"/>
        </w:rPr>
        <w:t>o</w:t>
      </w:r>
      <w:r w:rsidRPr="00EF77D2">
        <w:rPr>
          <w:sz w:val="22"/>
          <w:szCs w:val="22"/>
        </w:rPr>
        <w:t xml:space="preserve">perator </w:t>
      </w:r>
      <w:r w:rsidR="0052176B">
        <w:rPr>
          <w:sz w:val="22"/>
          <w:szCs w:val="22"/>
        </w:rPr>
        <w:t>for</w:t>
      </w:r>
      <w:r w:rsidR="001828E5">
        <w:rPr>
          <w:sz w:val="22"/>
          <w:szCs w:val="22"/>
        </w:rPr>
        <w:t xml:space="preserve"> </w:t>
      </w:r>
      <w:r w:rsidR="00C704BC">
        <w:rPr>
          <w:sz w:val="22"/>
          <w:szCs w:val="22"/>
        </w:rPr>
        <w:t>the performance of</w:t>
      </w:r>
      <w:r w:rsidRPr="00EF77D2">
        <w:rPr>
          <w:sz w:val="22"/>
          <w:szCs w:val="22"/>
        </w:rPr>
        <w:t xml:space="preserve"> port </w:t>
      </w:r>
      <w:r w:rsidR="00C704BC">
        <w:rPr>
          <w:sz w:val="22"/>
          <w:szCs w:val="22"/>
        </w:rPr>
        <w:t>services</w:t>
      </w:r>
      <w:r w:rsidRPr="00EF77D2">
        <w:rPr>
          <w:sz w:val="22"/>
          <w:szCs w:val="22"/>
        </w:rPr>
        <w:t xml:space="preserve"> in the </w:t>
      </w:r>
      <w:r w:rsidR="00934735" w:rsidRPr="00934735">
        <w:rPr>
          <w:sz w:val="22"/>
          <w:szCs w:val="22"/>
        </w:rPr>
        <w:t>international passenger terminal</w:t>
      </w:r>
      <w:r w:rsidR="00934735" w:rsidRPr="00EF77D2">
        <w:rPr>
          <w:sz w:val="22"/>
          <w:szCs w:val="22"/>
        </w:rPr>
        <w:t xml:space="preserve"> </w:t>
      </w:r>
      <w:r w:rsidRPr="00EF77D2">
        <w:rPr>
          <w:sz w:val="22"/>
          <w:szCs w:val="22"/>
        </w:rPr>
        <w:t xml:space="preserve">in the </w:t>
      </w:r>
      <w:r w:rsidR="002324B4">
        <w:rPr>
          <w:sz w:val="22"/>
          <w:szCs w:val="22"/>
        </w:rPr>
        <w:t>c</w:t>
      </w:r>
      <w:r w:rsidRPr="00EF77D2">
        <w:rPr>
          <w:sz w:val="22"/>
          <w:szCs w:val="22"/>
        </w:rPr>
        <w:t xml:space="preserve">ity </w:t>
      </w:r>
      <w:r w:rsidR="002324B4">
        <w:rPr>
          <w:sz w:val="22"/>
          <w:szCs w:val="22"/>
        </w:rPr>
        <w:t>m</w:t>
      </w:r>
      <w:r w:rsidRPr="00EF77D2">
        <w:rPr>
          <w:sz w:val="22"/>
          <w:szCs w:val="22"/>
        </w:rPr>
        <w:t xml:space="preserve">unicipality of Zemun, </w:t>
      </w:r>
      <w:r w:rsidR="00934735">
        <w:rPr>
          <w:sz w:val="22"/>
          <w:szCs w:val="22"/>
        </w:rPr>
        <w:t>the c</w:t>
      </w:r>
      <w:r w:rsidRPr="00EF77D2">
        <w:rPr>
          <w:sz w:val="22"/>
          <w:szCs w:val="22"/>
        </w:rPr>
        <w:t xml:space="preserve">ity of Belgrade, </w:t>
      </w:r>
      <w:r w:rsidR="00DA7495">
        <w:rPr>
          <w:sz w:val="22"/>
          <w:szCs w:val="22"/>
        </w:rPr>
        <w:t>No.</w:t>
      </w:r>
      <w:r w:rsidRPr="00EF77D2">
        <w:rPr>
          <w:sz w:val="22"/>
          <w:szCs w:val="22"/>
        </w:rPr>
        <w:t xml:space="preserve"> 342-164/2020 -</w:t>
      </w:r>
      <w:r w:rsidR="009C7CD4">
        <w:rPr>
          <w:sz w:val="22"/>
          <w:szCs w:val="22"/>
        </w:rPr>
        <w:t>7</w:t>
      </w:r>
      <w:r w:rsidRPr="00EF77D2">
        <w:rPr>
          <w:sz w:val="22"/>
          <w:szCs w:val="22"/>
        </w:rPr>
        <w:t xml:space="preserve"> </w:t>
      </w:r>
      <w:r w:rsidR="002324B4">
        <w:rPr>
          <w:sz w:val="22"/>
          <w:szCs w:val="22"/>
        </w:rPr>
        <w:t>dated</w:t>
      </w:r>
      <w:r w:rsidRPr="00EF77D2">
        <w:rPr>
          <w:sz w:val="22"/>
          <w:szCs w:val="22"/>
        </w:rPr>
        <w:t xml:space="preserve"> 1</w:t>
      </w:r>
      <w:r w:rsidR="009C7CD4">
        <w:rPr>
          <w:sz w:val="22"/>
          <w:szCs w:val="22"/>
        </w:rPr>
        <w:t>5</w:t>
      </w:r>
      <w:r w:rsidRPr="00EF77D2">
        <w:rPr>
          <w:sz w:val="22"/>
          <w:szCs w:val="22"/>
        </w:rPr>
        <w:t xml:space="preserve">.06.2020, the </w:t>
      </w:r>
      <w:r w:rsidR="002324B4" w:rsidRPr="002324B4">
        <w:rPr>
          <w:sz w:val="22"/>
          <w:szCs w:val="22"/>
        </w:rPr>
        <w:t xml:space="preserve">Port Governance Agency </w:t>
      </w:r>
      <w:r w:rsidR="002324B4">
        <w:rPr>
          <w:sz w:val="22"/>
          <w:szCs w:val="22"/>
        </w:rPr>
        <w:t>hereby</w:t>
      </w:r>
      <w:r w:rsidRPr="00EF77D2">
        <w:rPr>
          <w:sz w:val="22"/>
          <w:szCs w:val="22"/>
        </w:rPr>
        <w:t xml:space="preserve"> announces</w:t>
      </w:r>
      <w:r w:rsidR="00F63D34" w:rsidRPr="0079692F">
        <w:rPr>
          <w:sz w:val="22"/>
          <w:szCs w:val="22"/>
        </w:rPr>
        <w:t>:</w:t>
      </w:r>
    </w:p>
    <w:p w14:paraId="2577B5C2" w14:textId="77777777" w:rsidR="00E23FC5" w:rsidRPr="00AF70A5" w:rsidRDefault="00E23FC5" w:rsidP="00C81755">
      <w:pPr>
        <w:pStyle w:val="Default"/>
        <w:jc w:val="center"/>
        <w:rPr>
          <w:b/>
          <w:bCs/>
          <w:sz w:val="22"/>
          <w:szCs w:val="22"/>
        </w:rPr>
      </w:pPr>
    </w:p>
    <w:p w14:paraId="2B586983" w14:textId="1E095A86" w:rsidR="0029227A" w:rsidRDefault="002324B4" w:rsidP="0024182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 </w:t>
      </w:r>
      <w:r w:rsidR="009C7CD4">
        <w:rPr>
          <w:b/>
          <w:bCs/>
          <w:sz w:val="22"/>
          <w:szCs w:val="22"/>
        </w:rPr>
        <w:t>CALL</w:t>
      </w:r>
      <w:r>
        <w:rPr>
          <w:b/>
          <w:bCs/>
          <w:sz w:val="22"/>
          <w:szCs w:val="22"/>
        </w:rPr>
        <w:t xml:space="preserve"> TO TENDER </w:t>
      </w:r>
    </w:p>
    <w:p w14:paraId="7C84A42C" w14:textId="08010CE5" w:rsidR="00C81755" w:rsidRDefault="002324B4" w:rsidP="00241824">
      <w:pPr>
        <w:pStyle w:val="Default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FOR THE SELECTION OF A PORT OPER</w:t>
      </w:r>
      <w:r w:rsidR="00B72469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TOR </w:t>
      </w:r>
      <w:r w:rsidR="00C704BC">
        <w:rPr>
          <w:b/>
          <w:bCs/>
          <w:sz w:val="22"/>
          <w:szCs w:val="22"/>
        </w:rPr>
        <w:t>TO PERFORM</w:t>
      </w:r>
      <w:r>
        <w:rPr>
          <w:b/>
          <w:bCs/>
          <w:sz w:val="22"/>
          <w:szCs w:val="22"/>
        </w:rPr>
        <w:t xml:space="preserve"> PORT </w:t>
      </w:r>
      <w:r w:rsidR="00C704BC">
        <w:rPr>
          <w:b/>
          <w:bCs/>
          <w:sz w:val="22"/>
          <w:szCs w:val="22"/>
        </w:rPr>
        <w:t>SERVICES</w:t>
      </w:r>
      <w:r w:rsidR="001828E5">
        <w:rPr>
          <w:b/>
          <w:bCs/>
          <w:sz w:val="22"/>
          <w:szCs w:val="22"/>
        </w:rPr>
        <w:t xml:space="preserve"> IN THE INTERNATIONAL PASSENGER TERMINAL IN THE CITY MUNICIPALITY OF ZEMUN, CITY OF BELGRADE</w:t>
      </w:r>
      <w:r w:rsidR="005F0B93" w:rsidRPr="005F0B93" w:rsidDel="005F0B93">
        <w:rPr>
          <w:b/>
          <w:bCs/>
          <w:sz w:val="22"/>
          <w:szCs w:val="22"/>
          <w:lang w:val="sr-Cyrl-RS"/>
        </w:rPr>
        <w:t xml:space="preserve"> </w:t>
      </w:r>
    </w:p>
    <w:p w14:paraId="6916487E" w14:textId="77777777" w:rsidR="00241824" w:rsidRPr="00241824" w:rsidRDefault="00241824" w:rsidP="00241824">
      <w:pPr>
        <w:pStyle w:val="Default"/>
        <w:jc w:val="center"/>
        <w:rPr>
          <w:sz w:val="20"/>
          <w:szCs w:val="20"/>
          <w:lang w:val="sr-Cyrl-RS"/>
        </w:rPr>
      </w:pPr>
    </w:p>
    <w:p w14:paraId="079B1DE1" w14:textId="2969D9E0" w:rsidR="00C81755" w:rsidRPr="00AF70A5" w:rsidRDefault="00C81755" w:rsidP="00C81755">
      <w:pPr>
        <w:pStyle w:val="Default"/>
        <w:jc w:val="center"/>
        <w:rPr>
          <w:sz w:val="22"/>
          <w:szCs w:val="22"/>
        </w:rPr>
      </w:pPr>
      <w:r w:rsidRPr="00AF70A5">
        <w:rPr>
          <w:b/>
          <w:bCs/>
          <w:sz w:val="22"/>
          <w:szCs w:val="22"/>
        </w:rPr>
        <w:t xml:space="preserve">- </w:t>
      </w:r>
      <w:r w:rsidR="001828E5">
        <w:rPr>
          <w:b/>
          <w:bCs/>
          <w:sz w:val="22"/>
          <w:szCs w:val="22"/>
        </w:rPr>
        <w:t>tender</w:t>
      </w:r>
      <w:r w:rsidR="00690626">
        <w:rPr>
          <w:b/>
          <w:bCs/>
          <w:sz w:val="22"/>
          <w:szCs w:val="22"/>
        </w:rPr>
        <w:t>ing</w:t>
      </w:r>
      <w:r w:rsidR="001828E5">
        <w:rPr>
          <w:b/>
          <w:bCs/>
          <w:sz w:val="22"/>
          <w:szCs w:val="22"/>
        </w:rPr>
        <w:t xml:space="preserve"> procedure code</w:t>
      </w:r>
      <w:r w:rsidRPr="00AF70A5">
        <w:rPr>
          <w:b/>
          <w:bCs/>
          <w:sz w:val="22"/>
          <w:szCs w:val="22"/>
        </w:rPr>
        <w:t xml:space="preserve"> </w:t>
      </w:r>
      <w:r w:rsidR="001828E5">
        <w:rPr>
          <w:b/>
          <w:bCs/>
          <w:sz w:val="22"/>
          <w:szCs w:val="22"/>
        </w:rPr>
        <w:t>L</w:t>
      </w:r>
      <w:r w:rsidRPr="00AF70A5">
        <w:rPr>
          <w:b/>
          <w:bCs/>
          <w:sz w:val="22"/>
          <w:szCs w:val="22"/>
        </w:rPr>
        <w:t xml:space="preserve">О </w:t>
      </w:r>
      <w:r w:rsidR="005F0B93" w:rsidRPr="00AF70A5">
        <w:rPr>
          <w:b/>
          <w:bCs/>
          <w:sz w:val="22"/>
          <w:szCs w:val="22"/>
        </w:rPr>
        <w:t>0</w:t>
      </w:r>
      <w:r w:rsidR="005F0B93">
        <w:rPr>
          <w:b/>
          <w:bCs/>
          <w:sz w:val="22"/>
          <w:szCs w:val="22"/>
          <w:lang w:val="sr-Cyrl-RS"/>
        </w:rPr>
        <w:t>1</w:t>
      </w:r>
      <w:r w:rsidRPr="00AF70A5">
        <w:rPr>
          <w:b/>
          <w:bCs/>
          <w:sz w:val="22"/>
          <w:szCs w:val="22"/>
        </w:rPr>
        <w:t>/</w:t>
      </w:r>
      <w:r w:rsidR="005F0B93" w:rsidRPr="00AF70A5">
        <w:rPr>
          <w:b/>
          <w:bCs/>
          <w:sz w:val="22"/>
          <w:szCs w:val="22"/>
        </w:rPr>
        <w:t>20</w:t>
      </w:r>
      <w:r w:rsidR="005F0B93">
        <w:rPr>
          <w:b/>
          <w:bCs/>
          <w:sz w:val="22"/>
          <w:szCs w:val="22"/>
          <w:lang w:val="sr-Cyrl-RS"/>
        </w:rPr>
        <w:t>20</w:t>
      </w:r>
      <w:r w:rsidR="005F0B93" w:rsidRPr="00AF70A5">
        <w:rPr>
          <w:b/>
          <w:bCs/>
          <w:sz w:val="22"/>
          <w:szCs w:val="22"/>
        </w:rPr>
        <w:t xml:space="preserve"> </w:t>
      </w:r>
      <w:r w:rsidRPr="00AF70A5">
        <w:rPr>
          <w:b/>
          <w:bCs/>
          <w:sz w:val="22"/>
          <w:szCs w:val="22"/>
        </w:rPr>
        <w:t>-</w:t>
      </w:r>
    </w:p>
    <w:p w14:paraId="64D5F7CF" w14:textId="77777777" w:rsidR="00E23FC5" w:rsidRPr="00AF70A5" w:rsidRDefault="00E23FC5" w:rsidP="00C81755">
      <w:pPr>
        <w:pStyle w:val="Default"/>
        <w:jc w:val="both"/>
        <w:rPr>
          <w:sz w:val="22"/>
          <w:szCs w:val="22"/>
        </w:rPr>
      </w:pPr>
    </w:p>
    <w:p w14:paraId="7F90AD71" w14:textId="072F4916" w:rsidR="00261573" w:rsidRPr="00403BD8" w:rsidRDefault="001828E5" w:rsidP="00C81755">
      <w:pPr>
        <w:pStyle w:val="Default"/>
        <w:jc w:val="both"/>
        <w:rPr>
          <w:sz w:val="22"/>
          <w:szCs w:val="22"/>
          <w:lang w:val="sr-Cyrl-RS"/>
        </w:rPr>
      </w:pPr>
      <w:r w:rsidRPr="0029227A">
        <w:rPr>
          <w:sz w:val="22"/>
          <w:szCs w:val="22"/>
        </w:rPr>
        <w:t xml:space="preserve">The Port </w:t>
      </w:r>
      <w:r w:rsidRPr="002324B4">
        <w:rPr>
          <w:sz w:val="22"/>
          <w:szCs w:val="22"/>
        </w:rPr>
        <w:t>Governance</w:t>
      </w:r>
      <w:r w:rsidRPr="0029227A">
        <w:rPr>
          <w:sz w:val="22"/>
          <w:szCs w:val="22"/>
        </w:rPr>
        <w:t xml:space="preserve"> Agency (hereinafter referred to as the "Agency") </w:t>
      </w:r>
      <w:r>
        <w:rPr>
          <w:sz w:val="22"/>
          <w:szCs w:val="22"/>
        </w:rPr>
        <w:t xml:space="preserve">herewith </w:t>
      </w:r>
      <w:r w:rsidRPr="0029227A">
        <w:rPr>
          <w:sz w:val="22"/>
          <w:szCs w:val="22"/>
        </w:rPr>
        <w:t>invites all interested p</w:t>
      </w:r>
      <w:r>
        <w:rPr>
          <w:sz w:val="22"/>
          <w:szCs w:val="22"/>
        </w:rPr>
        <w:t>arties</w:t>
      </w:r>
      <w:r w:rsidRPr="0029227A">
        <w:rPr>
          <w:sz w:val="22"/>
          <w:szCs w:val="22"/>
        </w:rPr>
        <w:t xml:space="preserve"> who meet the </w:t>
      </w:r>
      <w:r>
        <w:rPr>
          <w:sz w:val="22"/>
          <w:szCs w:val="22"/>
        </w:rPr>
        <w:t xml:space="preserve">criteria </w:t>
      </w:r>
      <w:r w:rsidR="00DD16AE">
        <w:rPr>
          <w:sz w:val="22"/>
          <w:szCs w:val="22"/>
        </w:rPr>
        <w:t>stipulated</w:t>
      </w:r>
      <w:r w:rsidRPr="0029227A">
        <w:rPr>
          <w:sz w:val="22"/>
          <w:szCs w:val="22"/>
        </w:rPr>
        <w:t xml:space="preserve"> below to participate in the </w:t>
      </w:r>
      <w:r>
        <w:rPr>
          <w:sz w:val="22"/>
          <w:szCs w:val="22"/>
        </w:rPr>
        <w:t>tender</w:t>
      </w:r>
      <w:r w:rsidR="00690626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Pr="0029227A">
        <w:rPr>
          <w:sz w:val="22"/>
          <w:szCs w:val="22"/>
        </w:rPr>
        <w:t xml:space="preserve">procedure for the selection of a port operator </w:t>
      </w:r>
      <w:r w:rsidR="00C704BC">
        <w:rPr>
          <w:sz w:val="22"/>
          <w:szCs w:val="22"/>
        </w:rPr>
        <w:t>to perform</w:t>
      </w:r>
      <w:r w:rsidRPr="0029227A">
        <w:rPr>
          <w:sz w:val="22"/>
          <w:szCs w:val="22"/>
        </w:rPr>
        <w:t xml:space="preserve"> port </w:t>
      </w:r>
      <w:r w:rsidR="00C704BC">
        <w:rPr>
          <w:sz w:val="22"/>
          <w:szCs w:val="22"/>
        </w:rPr>
        <w:t>services</w:t>
      </w:r>
      <w:r w:rsidRPr="0029227A">
        <w:rPr>
          <w:sz w:val="22"/>
          <w:szCs w:val="22"/>
        </w:rPr>
        <w:t xml:space="preserve"> in the international passenger </w:t>
      </w:r>
      <w:r>
        <w:rPr>
          <w:sz w:val="22"/>
          <w:szCs w:val="22"/>
        </w:rPr>
        <w:t>terminal</w:t>
      </w:r>
      <w:r w:rsidRPr="0029227A">
        <w:rPr>
          <w:sz w:val="22"/>
          <w:szCs w:val="22"/>
        </w:rPr>
        <w:t xml:space="preserve"> in the city municipality of Zemun, </w:t>
      </w:r>
      <w:r>
        <w:rPr>
          <w:sz w:val="22"/>
          <w:szCs w:val="22"/>
        </w:rPr>
        <w:t xml:space="preserve">the city of </w:t>
      </w:r>
      <w:r w:rsidRPr="0029227A">
        <w:rPr>
          <w:sz w:val="22"/>
          <w:szCs w:val="22"/>
        </w:rPr>
        <w:t>Belgrade</w:t>
      </w:r>
      <w:r w:rsidR="00C81755" w:rsidRPr="0029227A">
        <w:rPr>
          <w:sz w:val="22"/>
          <w:szCs w:val="22"/>
        </w:rPr>
        <w:t xml:space="preserve">. </w:t>
      </w:r>
    </w:p>
    <w:p w14:paraId="6C5AC1CF" w14:textId="77777777" w:rsidR="00F63D34" w:rsidRPr="0029227A" w:rsidRDefault="00F63D34" w:rsidP="00C81755">
      <w:pPr>
        <w:pStyle w:val="Default"/>
        <w:jc w:val="both"/>
        <w:rPr>
          <w:sz w:val="22"/>
          <w:szCs w:val="22"/>
        </w:rPr>
      </w:pPr>
    </w:p>
    <w:p w14:paraId="1C150A86" w14:textId="3A061298" w:rsidR="0079692F" w:rsidRPr="00BE1102" w:rsidRDefault="001828E5" w:rsidP="00E7431A">
      <w:pPr>
        <w:pStyle w:val="Default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The p</w:t>
      </w:r>
      <w:r w:rsidRPr="0029227A">
        <w:rPr>
          <w:sz w:val="22"/>
          <w:szCs w:val="22"/>
        </w:rPr>
        <w:t>ort</w:t>
      </w:r>
      <w:r w:rsidR="0065555A">
        <w:rPr>
          <w:sz w:val="22"/>
          <w:szCs w:val="22"/>
        </w:rPr>
        <w:t xml:space="preserve"> </w:t>
      </w:r>
      <w:r w:rsidR="00DD16AE">
        <w:rPr>
          <w:sz w:val="22"/>
          <w:szCs w:val="22"/>
        </w:rPr>
        <w:t>services</w:t>
      </w:r>
      <w:r w:rsidRPr="0029227A">
        <w:rPr>
          <w:sz w:val="22"/>
          <w:szCs w:val="22"/>
        </w:rPr>
        <w:t xml:space="preserve"> </w:t>
      </w:r>
      <w:r w:rsidR="00DA7495">
        <w:rPr>
          <w:sz w:val="22"/>
          <w:szCs w:val="22"/>
        </w:rPr>
        <w:t>shall</w:t>
      </w:r>
      <w:r w:rsidRPr="0029227A">
        <w:rPr>
          <w:sz w:val="22"/>
          <w:szCs w:val="22"/>
        </w:rPr>
        <w:t xml:space="preserve"> be performed on the cadastral </w:t>
      </w:r>
      <w:r w:rsidR="00DB5176">
        <w:rPr>
          <w:sz w:val="22"/>
          <w:szCs w:val="22"/>
        </w:rPr>
        <w:t>plot</w:t>
      </w:r>
      <w:r w:rsidRPr="0029227A">
        <w:rPr>
          <w:sz w:val="22"/>
          <w:szCs w:val="22"/>
        </w:rPr>
        <w:t xml:space="preserve"> </w:t>
      </w:r>
      <w:r w:rsidR="00DA7495">
        <w:rPr>
          <w:sz w:val="22"/>
          <w:szCs w:val="22"/>
        </w:rPr>
        <w:t>No.</w:t>
      </w:r>
      <w:r w:rsidRPr="0029227A">
        <w:rPr>
          <w:sz w:val="22"/>
          <w:szCs w:val="22"/>
        </w:rPr>
        <w:t xml:space="preserve"> 2402, registered </w:t>
      </w:r>
      <w:r w:rsidR="00DD16AE">
        <w:rPr>
          <w:sz w:val="22"/>
          <w:szCs w:val="22"/>
        </w:rPr>
        <w:t>in</w:t>
      </w:r>
      <w:r w:rsidRPr="0029227A">
        <w:rPr>
          <w:sz w:val="22"/>
          <w:szCs w:val="22"/>
        </w:rPr>
        <w:t xml:space="preserve"> the real </w:t>
      </w:r>
      <w:r w:rsidR="00CF110B">
        <w:rPr>
          <w:sz w:val="22"/>
          <w:szCs w:val="22"/>
        </w:rPr>
        <w:t>property c</w:t>
      </w:r>
      <w:r w:rsidRPr="0029227A">
        <w:rPr>
          <w:sz w:val="22"/>
          <w:szCs w:val="22"/>
        </w:rPr>
        <w:t xml:space="preserve">ertificate </w:t>
      </w:r>
      <w:r w:rsidR="00CF110B">
        <w:rPr>
          <w:sz w:val="22"/>
          <w:szCs w:val="22"/>
        </w:rPr>
        <w:t>No.</w:t>
      </w:r>
      <w:r w:rsidRPr="0029227A">
        <w:rPr>
          <w:sz w:val="22"/>
          <w:szCs w:val="22"/>
        </w:rPr>
        <w:t xml:space="preserve"> 10684 of the </w:t>
      </w:r>
      <w:r w:rsidR="00CF110B">
        <w:rPr>
          <w:sz w:val="22"/>
          <w:szCs w:val="22"/>
        </w:rPr>
        <w:t>c</w:t>
      </w:r>
      <w:r w:rsidRPr="0029227A">
        <w:rPr>
          <w:sz w:val="22"/>
          <w:szCs w:val="22"/>
        </w:rPr>
        <w:t xml:space="preserve">adastral </w:t>
      </w:r>
      <w:r w:rsidR="00CF110B">
        <w:rPr>
          <w:sz w:val="22"/>
          <w:szCs w:val="22"/>
        </w:rPr>
        <w:t>m</w:t>
      </w:r>
      <w:r w:rsidRPr="0029227A">
        <w:rPr>
          <w:sz w:val="22"/>
          <w:szCs w:val="22"/>
        </w:rPr>
        <w:t>unicipality of Zemun, with a total area of 19a 33m</w:t>
      </w:r>
      <w:r w:rsidRPr="0029227A">
        <w:rPr>
          <w:sz w:val="22"/>
          <w:szCs w:val="22"/>
          <w:vertAlign w:val="superscript"/>
        </w:rPr>
        <w:t>2</w:t>
      </w:r>
      <w:r w:rsidRPr="0029227A">
        <w:rPr>
          <w:sz w:val="22"/>
          <w:szCs w:val="22"/>
        </w:rPr>
        <w:t xml:space="preserve">, </w:t>
      </w:r>
      <w:r w:rsidR="00C5506F">
        <w:rPr>
          <w:sz w:val="22"/>
          <w:szCs w:val="22"/>
        </w:rPr>
        <w:t>which</w:t>
      </w:r>
      <w:r w:rsidRPr="0029227A">
        <w:rPr>
          <w:sz w:val="22"/>
          <w:szCs w:val="22"/>
        </w:rPr>
        <w:t xml:space="preserve"> </w:t>
      </w:r>
      <w:r w:rsidR="00C5506F" w:rsidRPr="0029227A">
        <w:rPr>
          <w:sz w:val="22"/>
          <w:szCs w:val="22"/>
        </w:rPr>
        <w:t xml:space="preserve">by </w:t>
      </w:r>
      <w:r w:rsidR="00C5506F">
        <w:rPr>
          <w:sz w:val="22"/>
          <w:szCs w:val="22"/>
        </w:rPr>
        <w:t>Ordinance</w:t>
      </w:r>
      <w:r w:rsidR="00C5506F" w:rsidRPr="0029227A">
        <w:rPr>
          <w:sz w:val="22"/>
          <w:szCs w:val="22"/>
        </w:rPr>
        <w:t xml:space="preserve"> 05 </w:t>
      </w:r>
      <w:r w:rsidR="00C5506F">
        <w:rPr>
          <w:sz w:val="22"/>
          <w:szCs w:val="22"/>
        </w:rPr>
        <w:t>No.</w:t>
      </w:r>
      <w:r w:rsidR="00C5506F" w:rsidRPr="0029227A">
        <w:rPr>
          <w:sz w:val="22"/>
          <w:szCs w:val="22"/>
        </w:rPr>
        <w:t xml:space="preserve"> 110-13671/2014 of 30.10.2014 </w:t>
      </w:r>
      <w:r w:rsidRPr="0029227A">
        <w:rPr>
          <w:sz w:val="22"/>
          <w:szCs w:val="22"/>
        </w:rPr>
        <w:t xml:space="preserve">the Government of the Republic of Serbia </w:t>
      </w:r>
      <w:r w:rsidR="00C5506F">
        <w:rPr>
          <w:sz w:val="22"/>
          <w:szCs w:val="22"/>
        </w:rPr>
        <w:t xml:space="preserve">declared </w:t>
      </w:r>
      <w:r w:rsidR="002C3F49">
        <w:rPr>
          <w:sz w:val="22"/>
          <w:szCs w:val="22"/>
        </w:rPr>
        <w:t xml:space="preserve">the </w:t>
      </w:r>
      <w:r w:rsidRPr="0029227A">
        <w:rPr>
          <w:sz w:val="22"/>
          <w:szCs w:val="22"/>
        </w:rPr>
        <w:t xml:space="preserve">port area of the passenger </w:t>
      </w:r>
      <w:r w:rsidR="006A7CB7">
        <w:rPr>
          <w:sz w:val="22"/>
          <w:szCs w:val="22"/>
        </w:rPr>
        <w:t>terminal</w:t>
      </w:r>
      <w:r w:rsidRPr="0029227A">
        <w:rPr>
          <w:sz w:val="22"/>
          <w:szCs w:val="22"/>
        </w:rPr>
        <w:t xml:space="preserve"> open to international traffic in the city municipality of Zemun, </w:t>
      </w:r>
      <w:r w:rsidR="006A7CB7">
        <w:rPr>
          <w:sz w:val="22"/>
          <w:szCs w:val="22"/>
        </w:rPr>
        <w:t xml:space="preserve">the city of </w:t>
      </w:r>
      <w:r w:rsidRPr="0029227A">
        <w:rPr>
          <w:sz w:val="22"/>
          <w:szCs w:val="22"/>
        </w:rPr>
        <w:t xml:space="preserve">Belgrade ("Official Gazette of RS" No. 119/14). The </w:t>
      </w:r>
      <w:r w:rsidR="006A7CB7">
        <w:rPr>
          <w:sz w:val="22"/>
          <w:szCs w:val="22"/>
        </w:rPr>
        <w:t>terminal</w:t>
      </w:r>
      <w:r w:rsidRPr="0029227A">
        <w:rPr>
          <w:sz w:val="22"/>
          <w:szCs w:val="22"/>
        </w:rPr>
        <w:t xml:space="preserve"> </w:t>
      </w:r>
      <w:r w:rsidR="002C3F49">
        <w:rPr>
          <w:sz w:val="22"/>
          <w:szCs w:val="22"/>
        </w:rPr>
        <w:t>features</w:t>
      </w:r>
      <w:r w:rsidRPr="0029227A">
        <w:rPr>
          <w:sz w:val="22"/>
          <w:szCs w:val="22"/>
        </w:rPr>
        <w:t xml:space="preserve"> </w:t>
      </w:r>
      <w:r w:rsidR="006A7CB7">
        <w:rPr>
          <w:sz w:val="22"/>
          <w:szCs w:val="22"/>
        </w:rPr>
        <w:t>constructed</w:t>
      </w:r>
      <w:r w:rsidRPr="0029227A">
        <w:rPr>
          <w:sz w:val="22"/>
          <w:szCs w:val="22"/>
        </w:rPr>
        <w:t xml:space="preserve"> port infrastructure. The </w:t>
      </w:r>
      <w:r w:rsidR="006A7CB7">
        <w:rPr>
          <w:sz w:val="22"/>
          <w:szCs w:val="22"/>
        </w:rPr>
        <w:t>terminal facility</w:t>
      </w:r>
      <w:r w:rsidRPr="0029227A">
        <w:rPr>
          <w:sz w:val="22"/>
          <w:szCs w:val="22"/>
        </w:rPr>
        <w:t xml:space="preserve"> </w:t>
      </w:r>
      <w:r w:rsidR="002C3F49">
        <w:rPr>
          <w:sz w:val="22"/>
          <w:szCs w:val="22"/>
        </w:rPr>
        <w:t>includes</w:t>
      </w:r>
      <w:r w:rsidRPr="0029227A">
        <w:rPr>
          <w:sz w:val="22"/>
          <w:szCs w:val="22"/>
        </w:rPr>
        <w:t xml:space="preserve"> a pontoon with an access bridge and two dolphins</w:t>
      </w:r>
      <w:r w:rsidR="00BE1102" w:rsidRPr="00BE1102">
        <w:rPr>
          <w:sz w:val="22"/>
          <w:szCs w:val="22"/>
          <w:lang w:val="sr-Cyrl-RS"/>
        </w:rPr>
        <w:t>.</w:t>
      </w:r>
    </w:p>
    <w:p w14:paraId="10CE1243" w14:textId="77777777" w:rsidR="00E7431A" w:rsidRPr="00AF70A5" w:rsidRDefault="00E7431A" w:rsidP="00E7431A">
      <w:pPr>
        <w:pStyle w:val="Default"/>
        <w:jc w:val="both"/>
        <w:rPr>
          <w:sz w:val="22"/>
          <w:szCs w:val="22"/>
        </w:rPr>
      </w:pPr>
    </w:p>
    <w:p w14:paraId="4C9F4545" w14:textId="06AB41E9" w:rsidR="00C81755" w:rsidRPr="00AF70A5" w:rsidRDefault="00C81755" w:rsidP="00E7431A">
      <w:pPr>
        <w:pStyle w:val="Default"/>
        <w:jc w:val="center"/>
        <w:rPr>
          <w:sz w:val="22"/>
          <w:szCs w:val="22"/>
        </w:rPr>
      </w:pPr>
      <w:r w:rsidRPr="00AF70A5">
        <w:rPr>
          <w:b/>
          <w:bCs/>
          <w:sz w:val="22"/>
          <w:szCs w:val="22"/>
        </w:rPr>
        <w:t xml:space="preserve">1. </w:t>
      </w:r>
      <w:r w:rsidR="0065555A" w:rsidRPr="0065555A">
        <w:rPr>
          <w:b/>
          <w:bCs/>
          <w:sz w:val="22"/>
          <w:szCs w:val="22"/>
        </w:rPr>
        <w:t>Criteria for participation in the</w:t>
      </w:r>
      <w:r w:rsidR="00775997">
        <w:rPr>
          <w:b/>
          <w:bCs/>
          <w:sz w:val="22"/>
          <w:szCs w:val="22"/>
        </w:rPr>
        <w:t xml:space="preserve"> tender</w:t>
      </w:r>
      <w:r w:rsidR="00690626">
        <w:rPr>
          <w:b/>
          <w:bCs/>
          <w:sz w:val="22"/>
          <w:szCs w:val="22"/>
        </w:rPr>
        <w:t>ing</w:t>
      </w:r>
      <w:r w:rsidR="0065555A" w:rsidRPr="0065555A">
        <w:rPr>
          <w:b/>
          <w:bCs/>
          <w:sz w:val="22"/>
          <w:szCs w:val="22"/>
        </w:rPr>
        <w:t xml:space="preserve"> procedure</w:t>
      </w:r>
    </w:p>
    <w:p w14:paraId="153132FF" w14:textId="77777777" w:rsidR="00C81755" w:rsidRPr="00AF70A5" w:rsidRDefault="00C81755" w:rsidP="00C81755">
      <w:pPr>
        <w:pStyle w:val="Default"/>
        <w:jc w:val="both"/>
        <w:rPr>
          <w:sz w:val="22"/>
          <w:szCs w:val="22"/>
        </w:rPr>
      </w:pPr>
    </w:p>
    <w:p w14:paraId="1B7E2CB1" w14:textId="2E546CC5" w:rsidR="00C81755" w:rsidRPr="00AF70A5" w:rsidRDefault="00467E22" w:rsidP="00C81755">
      <w:pPr>
        <w:pStyle w:val="Default"/>
        <w:jc w:val="both"/>
        <w:rPr>
          <w:sz w:val="22"/>
          <w:szCs w:val="22"/>
        </w:rPr>
      </w:pPr>
      <w:r w:rsidRPr="00467E22">
        <w:rPr>
          <w:sz w:val="22"/>
          <w:szCs w:val="22"/>
        </w:rPr>
        <w:t xml:space="preserve">The right to participate in the </w:t>
      </w:r>
      <w:r>
        <w:rPr>
          <w:sz w:val="22"/>
          <w:szCs w:val="22"/>
        </w:rPr>
        <w:t>tender</w:t>
      </w:r>
      <w:r w:rsidR="00690626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Pr="00467E22">
        <w:rPr>
          <w:sz w:val="22"/>
          <w:szCs w:val="22"/>
        </w:rPr>
        <w:t xml:space="preserve">procedure </w:t>
      </w:r>
      <w:r w:rsidR="00D73CCF">
        <w:rPr>
          <w:sz w:val="22"/>
          <w:szCs w:val="22"/>
        </w:rPr>
        <w:t>shall have</w:t>
      </w:r>
      <w:r w:rsidRPr="00467E22">
        <w:rPr>
          <w:sz w:val="22"/>
          <w:szCs w:val="22"/>
        </w:rPr>
        <w:t xml:space="preserve"> a legal entity that meets the following c</w:t>
      </w:r>
      <w:r>
        <w:rPr>
          <w:sz w:val="22"/>
          <w:szCs w:val="22"/>
        </w:rPr>
        <w:t>riteria</w:t>
      </w:r>
      <w:r w:rsidR="00C81755" w:rsidRPr="00AF70A5">
        <w:rPr>
          <w:sz w:val="22"/>
          <w:szCs w:val="22"/>
        </w:rPr>
        <w:t xml:space="preserve">: </w:t>
      </w:r>
    </w:p>
    <w:p w14:paraId="2D1D8D31" w14:textId="45AD269B" w:rsidR="00467E22" w:rsidRPr="0029227A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 xml:space="preserve">that it is registered for performing port </w:t>
      </w:r>
      <w:r w:rsidR="00C704BC">
        <w:rPr>
          <w:sz w:val="22"/>
          <w:szCs w:val="22"/>
        </w:rPr>
        <w:t>services</w:t>
      </w:r>
      <w:r w:rsidRPr="0029227A">
        <w:rPr>
          <w:sz w:val="22"/>
          <w:szCs w:val="22"/>
        </w:rPr>
        <w:t>;</w:t>
      </w:r>
    </w:p>
    <w:p w14:paraId="61BE4A45" w14:textId="77777777" w:rsidR="00467E22" w:rsidRPr="0029227A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>to have professionally trained staff;</w:t>
      </w:r>
    </w:p>
    <w:p w14:paraId="5C341F1E" w14:textId="0F8F8729" w:rsidR="00467E22" w:rsidRPr="0029227A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 xml:space="preserve">to have technical and technological equipment for performing port </w:t>
      </w:r>
      <w:r w:rsidR="00C704BC">
        <w:rPr>
          <w:sz w:val="22"/>
          <w:szCs w:val="22"/>
        </w:rPr>
        <w:t>services</w:t>
      </w:r>
      <w:r w:rsidRPr="0029227A">
        <w:rPr>
          <w:sz w:val="22"/>
          <w:szCs w:val="22"/>
        </w:rPr>
        <w:t>;</w:t>
      </w:r>
    </w:p>
    <w:p w14:paraId="569AAADF" w14:textId="37013FCD" w:rsidR="00467E22" w:rsidRPr="0029227A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 xml:space="preserve">to have the </w:t>
      </w:r>
      <w:r>
        <w:rPr>
          <w:sz w:val="22"/>
          <w:szCs w:val="22"/>
        </w:rPr>
        <w:t>capacity</w:t>
      </w:r>
      <w:r w:rsidRPr="0029227A">
        <w:rPr>
          <w:sz w:val="22"/>
          <w:szCs w:val="22"/>
        </w:rPr>
        <w:t xml:space="preserve"> to continuously perform port </w:t>
      </w:r>
      <w:r w:rsidR="00C704BC">
        <w:rPr>
          <w:sz w:val="22"/>
          <w:szCs w:val="22"/>
        </w:rPr>
        <w:t>services</w:t>
      </w:r>
      <w:r w:rsidRPr="0029227A">
        <w:rPr>
          <w:sz w:val="22"/>
          <w:szCs w:val="22"/>
        </w:rPr>
        <w:t>;</w:t>
      </w:r>
    </w:p>
    <w:p w14:paraId="069A1936" w14:textId="3457C1D3" w:rsidR="00467E22" w:rsidRPr="0029227A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>to duly perform all financial obligations to the Republic of Serbia;</w:t>
      </w:r>
    </w:p>
    <w:p w14:paraId="60C5EB2E" w14:textId="3A8653CE" w:rsidR="00467E22" w:rsidRPr="0029227A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>that no bankruptcy or liquidation proceedings have been initiated against the legal entity</w:t>
      </w:r>
      <w:r w:rsidR="00DC4774">
        <w:rPr>
          <w:sz w:val="22"/>
          <w:szCs w:val="22"/>
        </w:rPr>
        <w:t xml:space="preserve"> i.e.</w:t>
      </w:r>
      <w:r w:rsidRPr="0029227A">
        <w:rPr>
          <w:sz w:val="22"/>
          <w:szCs w:val="22"/>
        </w:rPr>
        <w:t xml:space="preserve"> participant in the</w:t>
      </w:r>
      <w:r w:rsidR="00DC4774">
        <w:rPr>
          <w:sz w:val="22"/>
          <w:szCs w:val="22"/>
        </w:rPr>
        <w:t xml:space="preserve"> tender</w:t>
      </w:r>
      <w:r w:rsidR="00690626">
        <w:rPr>
          <w:sz w:val="22"/>
          <w:szCs w:val="22"/>
        </w:rPr>
        <w:t>ing</w:t>
      </w:r>
      <w:r w:rsidRPr="0029227A">
        <w:rPr>
          <w:sz w:val="22"/>
          <w:szCs w:val="22"/>
        </w:rPr>
        <w:t xml:space="preserve"> </w:t>
      </w:r>
      <w:r w:rsidR="00DC4774">
        <w:rPr>
          <w:sz w:val="22"/>
          <w:szCs w:val="22"/>
        </w:rPr>
        <w:t>procedure</w:t>
      </w:r>
      <w:r w:rsidRPr="0029227A">
        <w:rPr>
          <w:sz w:val="22"/>
          <w:szCs w:val="22"/>
        </w:rPr>
        <w:t>;</w:t>
      </w:r>
    </w:p>
    <w:p w14:paraId="63125590" w14:textId="24DC30E9" w:rsidR="00C81755" w:rsidRPr="00AF70A5" w:rsidRDefault="00467E22" w:rsidP="00467E2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 xml:space="preserve">that no final </w:t>
      </w:r>
      <w:r w:rsidR="00DC4774">
        <w:rPr>
          <w:sz w:val="22"/>
          <w:szCs w:val="22"/>
        </w:rPr>
        <w:t>and binding judgement</w:t>
      </w:r>
      <w:r w:rsidRPr="0029227A">
        <w:rPr>
          <w:sz w:val="22"/>
          <w:szCs w:val="22"/>
        </w:rPr>
        <w:t xml:space="preserve"> has been rendered against the </w:t>
      </w:r>
      <w:r w:rsidR="00DC4774">
        <w:rPr>
          <w:sz w:val="22"/>
          <w:szCs w:val="22"/>
        </w:rPr>
        <w:t xml:space="preserve">bidder’s </w:t>
      </w:r>
      <w:r w:rsidRPr="0029227A">
        <w:rPr>
          <w:sz w:val="22"/>
          <w:szCs w:val="22"/>
        </w:rPr>
        <w:t xml:space="preserve">responsible persons for </w:t>
      </w:r>
      <w:r w:rsidR="00427BC0">
        <w:rPr>
          <w:sz w:val="22"/>
          <w:szCs w:val="22"/>
        </w:rPr>
        <w:t>offence</w:t>
      </w:r>
      <w:r w:rsidRPr="0029227A">
        <w:rPr>
          <w:sz w:val="22"/>
          <w:szCs w:val="22"/>
        </w:rPr>
        <w:t xml:space="preserve"> in the field of economic crime, </w:t>
      </w:r>
      <w:r w:rsidR="00427BC0">
        <w:rPr>
          <w:sz w:val="22"/>
          <w:szCs w:val="22"/>
        </w:rPr>
        <w:t>crimes</w:t>
      </w:r>
      <w:r w:rsidRPr="0029227A">
        <w:rPr>
          <w:sz w:val="22"/>
          <w:szCs w:val="22"/>
        </w:rPr>
        <w:t xml:space="preserve"> against life</w:t>
      </w:r>
      <w:r w:rsidR="00427BC0">
        <w:rPr>
          <w:sz w:val="22"/>
          <w:szCs w:val="22"/>
        </w:rPr>
        <w:t>, health</w:t>
      </w:r>
      <w:r w:rsidRPr="0029227A">
        <w:rPr>
          <w:sz w:val="22"/>
          <w:szCs w:val="22"/>
        </w:rPr>
        <w:t xml:space="preserve"> and </w:t>
      </w:r>
      <w:r w:rsidR="00427BC0">
        <w:rPr>
          <w:sz w:val="22"/>
          <w:szCs w:val="22"/>
        </w:rPr>
        <w:t>bodily harm of people,</w:t>
      </w:r>
      <w:r w:rsidRPr="0029227A">
        <w:rPr>
          <w:sz w:val="22"/>
          <w:szCs w:val="22"/>
        </w:rPr>
        <w:t xml:space="preserve"> as well as </w:t>
      </w:r>
      <w:r w:rsidR="0072613D">
        <w:rPr>
          <w:sz w:val="22"/>
          <w:szCs w:val="22"/>
        </w:rPr>
        <w:t>offences</w:t>
      </w:r>
      <w:r w:rsidRPr="0029227A">
        <w:rPr>
          <w:sz w:val="22"/>
          <w:szCs w:val="22"/>
        </w:rPr>
        <w:t xml:space="preserve"> against public order and peace, for which a </w:t>
      </w:r>
      <w:r w:rsidR="006B1EF3">
        <w:rPr>
          <w:sz w:val="22"/>
          <w:szCs w:val="22"/>
        </w:rPr>
        <w:t>penalty</w:t>
      </w:r>
      <w:r w:rsidRPr="0029227A">
        <w:rPr>
          <w:sz w:val="22"/>
          <w:szCs w:val="22"/>
        </w:rPr>
        <w:t xml:space="preserve"> of five years</w:t>
      </w:r>
      <w:r w:rsidR="006B1EF3">
        <w:rPr>
          <w:sz w:val="22"/>
          <w:szCs w:val="22"/>
        </w:rPr>
        <w:t>’</w:t>
      </w:r>
      <w:r w:rsidRPr="0029227A">
        <w:rPr>
          <w:sz w:val="22"/>
          <w:szCs w:val="22"/>
        </w:rPr>
        <w:t xml:space="preserve"> imprisonment </w:t>
      </w:r>
      <w:r w:rsidR="006B1EF3" w:rsidRPr="0029227A">
        <w:rPr>
          <w:sz w:val="22"/>
          <w:szCs w:val="22"/>
        </w:rPr>
        <w:t xml:space="preserve">or a heavier </w:t>
      </w:r>
      <w:r w:rsidR="006B1EF3">
        <w:rPr>
          <w:sz w:val="22"/>
          <w:szCs w:val="22"/>
        </w:rPr>
        <w:t>penalty</w:t>
      </w:r>
      <w:r w:rsidR="006B1EF3" w:rsidRPr="0029227A">
        <w:rPr>
          <w:sz w:val="22"/>
          <w:szCs w:val="22"/>
        </w:rPr>
        <w:t xml:space="preserve"> </w:t>
      </w:r>
      <w:r w:rsidR="006B1EF3">
        <w:rPr>
          <w:sz w:val="22"/>
          <w:szCs w:val="22"/>
        </w:rPr>
        <w:t>may be imposed</w:t>
      </w:r>
      <w:r w:rsidR="00C81755" w:rsidRPr="00AF70A5">
        <w:rPr>
          <w:sz w:val="22"/>
          <w:szCs w:val="22"/>
        </w:rPr>
        <w:t xml:space="preserve">. </w:t>
      </w:r>
    </w:p>
    <w:p w14:paraId="5169505A" w14:textId="77777777" w:rsidR="00AF70A5" w:rsidRDefault="00AF70A5">
      <w:pPr>
        <w:pStyle w:val="Default"/>
        <w:jc w:val="both"/>
        <w:rPr>
          <w:sz w:val="22"/>
          <w:szCs w:val="22"/>
        </w:rPr>
      </w:pPr>
    </w:p>
    <w:p w14:paraId="503C5AC5" w14:textId="18FF713B" w:rsidR="00C81755" w:rsidRPr="00AF70A5" w:rsidRDefault="006B1EF3">
      <w:pPr>
        <w:pStyle w:val="Default"/>
        <w:jc w:val="both"/>
        <w:rPr>
          <w:sz w:val="22"/>
          <w:szCs w:val="22"/>
        </w:rPr>
      </w:pPr>
      <w:r w:rsidRPr="006B1EF3">
        <w:rPr>
          <w:sz w:val="22"/>
          <w:szCs w:val="22"/>
        </w:rPr>
        <w:t xml:space="preserve">In addition to </w:t>
      </w:r>
      <w:r w:rsidR="0010068E">
        <w:rPr>
          <w:sz w:val="22"/>
          <w:szCs w:val="22"/>
        </w:rPr>
        <w:t>evidence</w:t>
      </w:r>
      <w:r w:rsidRPr="006B1EF3">
        <w:rPr>
          <w:sz w:val="22"/>
          <w:szCs w:val="22"/>
        </w:rPr>
        <w:t xml:space="preserve"> that </w:t>
      </w:r>
      <w:r>
        <w:rPr>
          <w:sz w:val="22"/>
          <w:szCs w:val="22"/>
        </w:rPr>
        <w:t>the bidder</w:t>
      </w:r>
      <w:r w:rsidRPr="006B1EF3">
        <w:rPr>
          <w:sz w:val="22"/>
          <w:szCs w:val="22"/>
        </w:rPr>
        <w:t xml:space="preserve"> meets the </w:t>
      </w:r>
      <w:r>
        <w:rPr>
          <w:sz w:val="22"/>
          <w:szCs w:val="22"/>
        </w:rPr>
        <w:t>criteria</w:t>
      </w:r>
      <w:r w:rsidR="00A57401">
        <w:rPr>
          <w:sz w:val="22"/>
          <w:szCs w:val="22"/>
        </w:rPr>
        <w:t xml:space="preserve"> specified above</w:t>
      </w:r>
      <w:r w:rsidRPr="006B1EF3">
        <w:rPr>
          <w:sz w:val="22"/>
          <w:szCs w:val="22"/>
        </w:rPr>
        <w:t xml:space="preserve">, the bidder </w:t>
      </w:r>
      <w:r>
        <w:rPr>
          <w:sz w:val="22"/>
          <w:szCs w:val="22"/>
        </w:rPr>
        <w:t xml:space="preserve">shall </w:t>
      </w:r>
      <w:r w:rsidRPr="006B1EF3">
        <w:rPr>
          <w:sz w:val="22"/>
          <w:szCs w:val="22"/>
        </w:rPr>
        <w:t>submit the following documents</w:t>
      </w:r>
      <w:r w:rsidR="0011619F">
        <w:rPr>
          <w:sz w:val="22"/>
          <w:szCs w:val="22"/>
        </w:rPr>
        <w:t>, which shall</w:t>
      </w:r>
      <w:r w:rsidR="001E0E43">
        <w:rPr>
          <w:sz w:val="22"/>
          <w:szCs w:val="22"/>
        </w:rPr>
        <w:t xml:space="preserve"> be</w:t>
      </w:r>
      <w:r w:rsidR="0011619F">
        <w:rPr>
          <w:sz w:val="22"/>
          <w:szCs w:val="22"/>
        </w:rPr>
        <w:t xml:space="preserve"> </w:t>
      </w:r>
      <w:r w:rsidRPr="006B1EF3">
        <w:rPr>
          <w:sz w:val="22"/>
          <w:szCs w:val="22"/>
        </w:rPr>
        <w:t xml:space="preserve">prepared in accordance with the Rulebook on the mandatory content of the </w:t>
      </w:r>
      <w:r w:rsidR="0011619F">
        <w:rPr>
          <w:sz w:val="22"/>
          <w:szCs w:val="22"/>
        </w:rPr>
        <w:t>P</w:t>
      </w:r>
      <w:r w:rsidRPr="006B1EF3">
        <w:rPr>
          <w:sz w:val="22"/>
          <w:szCs w:val="22"/>
        </w:rPr>
        <w:t xml:space="preserve">lan and </w:t>
      </w:r>
      <w:r w:rsidR="0011619F">
        <w:rPr>
          <w:sz w:val="22"/>
          <w:szCs w:val="22"/>
        </w:rPr>
        <w:t>P</w:t>
      </w:r>
      <w:r w:rsidRPr="006B1EF3">
        <w:rPr>
          <w:sz w:val="22"/>
          <w:szCs w:val="22"/>
        </w:rPr>
        <w:t xml:space="preserve">rogram for </w:t>
      </w:r>
      <w:r w:rsidR="00690626">
        <w:rPr>
          <w:sz w:val="22"/>
          <w:szCs w:val="22"/>
        </w:rPr>
        <w:t xml:space="preserve">performing </w:t>
      </w:r>
      <w:r>
        <w:rPr>
          <w:sz w:val="22"/>
          <w:szCs w:val="22"/>
        </w:rPr>
        <w:t>port services</w:t>
      </w:r>
      <w:r w:rsidRPr="006B1EF3">
        <w:rPr>
          <w:sz w:val="22"/>
          <w:szCs w:val="22"/>
        </w:rPr>
        <w:t xml:space="preserve"> and </w:t>
      </w:r>
      <w:r w:rsidR="0011619F">
        <w:rPr>
          <w:sz w:val="22"/>
          <w:szCs w:val="22"/>
        </w:rPr>
        <w:t>E</w:t>
      </w:r>
      <w:r w:rsidRPr="006B1EF3">
        <w:rPr>
          <w:sz w:val="22"/>
          <w:szCs w:val="22"/>
        </w:rPr>
        <w:t xml:space="preserve">conomic </w:t>
      </w:r>
      <w:r w:rsidR="0011619F">
        <w:rPr>
          <w:sz w:val="22"/>
          <w:szCs w:val="22"/>
        </w:rPr>
        <w:t>F</w:t>
      </w:r>
      <w:r w:rsidRPr="006B1EF3">
        <w:rPr>
          <w:sz w:val="22"/>
          <w:szCs w:val="22"/>
        </w:rPr>
        <w:t xml:space="preserve">easibility </w:t>
      </w:r>
      <w:r w:rsidR="0011619F">
        <w:rPr>
          <w:sz w:val="22"/>
          <w:szCs w:val="22"/>
        </w:rPr>
        <w:t>S</w:t>
      </w:r>
      <w:r w:rsidRPr="006B1EF3">
        <w:rPr>
          <w:sz w:val="22"/>
          <w:szCs w:val="22"/>
        </w:rPr>
        <w:t>tud</w:t>
      </w:r>
      <w:r w:rsidR="0011619F">
        <w:rPr>
          <w:sz w:val="22"/>
          <w:szCs w:val="22"/>
        </w:rPr>
        <w:t>y</w:t>
      </w:r>
      <w:r w:rsidRPr="006B1EF3">
        <w:rPr>
          <w:sz w:val="22"/>
          <w:szCs w:val="22"/>
        </w:rPr>
        <w:t xml:space="preserve"> </w:t>
      </w:r>
      <w:r w:rsidR="0011619F">
        <w:rPr>
          <w:sz w:val="22"/>
          <w:szCs w:val="22"/>
        </w:rPr>
        <w:t>of</w:t>
      </w:r>
      <w:r w:rsidRPr="006B1EF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B1EF3">
        <w:rPr>
          <w:sz w:val="22"/>
          <w:szCs w:val="22"/>
        </w:rPr>
        <w:t>nvestments</w:t>
      </w:r>
      <w:r w:rsidR="00065C4B" w:rsidRPr="00AF70A5">
        <w:rPr>
          <w:sz w:val="22"/>
          <w:szCs w:val="22"/>
        </w:rPr>
        <w:t xml:space="preserve"> (</w:t>
      </w:r>
      <w:r w:rsidR="00065C4B" w:rsidRPr="00AF70A5">
        <w:rPr>
          <w:sz w:val="22"/>
          <w:szCs w:val="22"/>
          <w:u w:val="single"/>
        </w:rPr>
        <w:t>https://www.aul.gov.rs/folder/pravilnik-plan-program-lucke-delatnosti.pdf</w:t>
      </w:r>
      <w:r w:rsidR="00065C4B" w:rsidRPr="00AF70A5">
        <w:rPr>
          <w:sz w:val="22"/>
          <w:szCs w:val="22"/>
        </w:rPr>
        <w:t>)</w:t>
      </w:r>
      <w:r w:rsidR="00C81755" w:rsidRPr="00AF70A5">
        <w:rPr>
          <w:sz w:val="22"/>
          <w:szCs w:val="22"/>
        </w:rPr>
        <w:t xml:space="preserve">: </w:t>
      </w:r>
    </w:p>
    <w:p w14:paraId="14B8CED5" w14:textId="2F9E3602" w:rsidR="006B1EF3" w:rsidRPr="0029227A" w:rsidRDefault="006B1EF3" w:rsidP="006B1EF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 xml:space="preserve">Plan and program for performing port </w:t>
      </w:r>
      <w:r w:rsidR="0011619F">
        <w:rPr>
          <w:sz w:val="22"/>
          <w:szCs w:val="22"/>
        </w:rPr>
        <w:t>services</w:t>
      </w:r>
      <w:r w:rsidRPr="0029227A">
        <w:rPr>
          <w:sz w:val="22"/>
          <w:szCs w:val="22"/>
        </w:rPr>
        <w:t xml:space="preserve">, for the period </w:t>
      </w:r>
      <w:r w:rsidR="0011619F">
        <w:rPr>
          <w:sz w:val="22"/>
          <w:szCs w:val="22"/>
        </w:rPr>
        <w:t>of</w:t>
      </w:r>
      <w:r w:rsidRPr="0029227A">
        <w:rPr>
          <w:sz w:val="22"/>
          <w:szCs w:val="22"/>
        </w:rPr>
        <w:t xml:space="preserve"> </w:t>
      </w:r>
      <w:r w:rsidR="00D87454">
        <w:rPr>
          <w:sz w:val="22"/>
          <w:szCs w:val="22"/>
        </w:rPr>
        <w:t>permit</w:t>
      </w:r>
      <w:r w:rsidR="00F14F8B">
        <w:rPr>
          <w:sz w:val="22"/>
          <w:szCs w:val="22"/>
        </w:rPr>
        <w:t xml:space="preserve"> requested</w:t>
      </w:r>
      <w:r w:rsidRPr="0029227A">
        <w:rPr>
          <w:sz w:val="22"/>
          <w:szCs w:val="22"/>
        </w:rPr>
        <w:t>;</w:t>
      </w:r>
    </w:p>
    <w:p w14:paraId="78FC429A" w14:textId="7C5FB124" w:rsidR="00C81755" w:rsidRPr="0029227A" w:rsidRDefault="006B1EF3" w:rsidP="006B1EF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9227A">
        <w:rPr>
          <w:sz w:val="22"/>
          <w:szCs w:val="22"/>
        </w:rPr>
        <w:t xml:space="preserve">Economic feasibility study </w:t>
      </w:r>
      <w:r w:rsidR="0011619F">
        <w:rPr>
          <w:sz w:val="22"/>
          <w:szCs w:val="22"/>
        </w:rPr>
        <w:t>of</w:t>
      </w:r>
      <w:r w:rsidRPr="0029227A">
        <w:rPr>
          <w:sz w:val="22"/>
          <w:szCs w:val="22"/>
        </w:rPr>
        <w:t xml:space="preserve"> investments </w:t>
      </w:r>
      <w:r w:rsidR="0011619F">
        <w:rPr>
          <w:sz w:val="22"/>
          <w:szCs w:val="22"/>
        </w:rPr>
        <w:t>the bidder</w:t>
      </w:r>
      <w:r w:rsidRPr="0029227A">
        <w:rPr>
          <w:sz w:val="22"/>
          <w:szCs w:val="22"/>
        </w:rPr>
        <w:t xml:space="preserve"> intends to </w:t>
      </w:r>
      <w:r w:rsidR="001E0E43">
        <w:rPr>
          <w:sz w:val="22"/>
          <w:szCs w:val="22"/>
        </w:rPr>
        <w:t>make</w:t>
      </w:r>
      <w:r w:rsidRPr="0029227A">
        <w:rPr>
          <w:sz w:val="22"/>
          <w:szCs w:val="22"/>
        </w:rPr>
        <w:t xml:space="preserve"> in port infrastructure, superstructure and access waterway maintenance</w:t>
      </w:r>
      <w:r w:rsidR="00C81755" w:rsidRPr="0029227A">
        <w:rPr>
          <w:sz w:val="22"/>
          <w:szCs w:val="22"/>
        </w:rPr>
        <w:t xml:space="preserve">; </w:t>
      </w:r>
    </w:p>
    <w:p w14:paraId="00941472" w14:textId="77777777" w:rsidR="00065C4B" w:rsidRPr="0029227A" w:rsidRDefault="00065C4B" w:rsidP="00C81755">
      <w:pPr>
        <w:pStyle w:val="Default"/>
        <w:jc w:val="both"/>
        <w:rPr>
          <w:sz w:val="22"/>
          <w:szCs w:val="22"/>
        </w:rPr>
      </w:pPr>
    </w:p>
    <w:p w14:paraId="4BE10EB0" w14:textId="2362943F" w:rsidR="00C81755" w:rsidRPr="00AF70A5" w:rsidRDefault="00C81755" w:rsidP="00C81755">
      <w:pPr>
        <w:pStyle w:val="Default"/>
        <w:jc w:val="center"/>
        <w:rPr>
          <w:sz w:val="22"/>
          <w:szCs w:val="22"/>
        </w:rPr>
      </w:pPr>
      <w:r w:rsidRPr="00AF70A5">
        <w:rPr>
          <w:b/>
          <w:bCs/>
          <w:sz w:val="22"/>
          <w:szCs w:val="22"/>
        </w:rPr>
        <w:t xml:space="preserve">2. </w:t>
      </w:r>
      <w:r w:rsidR="00775997">
        <w:rPr>
          <w:b/>
          <w:bCs/>
          <w:sz w:val="22"/>
          <w:szCs w:val="22"/>
        </w:rPr>
        <w:t>Criteria for selection of the best bid</w:t>
      </w:r>
      <w:r w:rsidR="008D73E7" w:rsidRPr="00AF70A5">
        <w:rPr>
          <w:b/>
          <w:bCs/>
          <w:sz w:val="22"/>
          <w:szCs w:val="22"/>
        </w:rPr>
        <w:t xml:space="preserve"> </w:t>
      </w:r>
    </w:p>
    <w:p w14:paraId="13FD5566" w14:textId="77777777" w:rsidR="00C81755" w:rsidRPr="00AF70A5" w:rsidRDefault="00C81755" w:rsidP="00C81755">
      <w:pPr>
        <w:pStyle w:val="Default"/>
        <w:jc w:val="both"/>
        <w:rPr>
          <w:sz w:val="22"/>
          <w:szCs w:val="22"/>
        </w:rPr>
      </w:pPr>
    </w:p>
    <w:p w14:paraId="78C1F8BA" w14:textId="059ACAB4" w:rsidR="00C81755" w:rsidRPr="00AF70A5" w:rsidRDefault="00F14F8B" w:rsidP="00C81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selection of</w:t>
      </w:r>
      <w:r w:rsidR="00775997">
        <w:rPr>
          <w:sz w:val="22"/>
          <w:szCs w:val="22"/>
        </w:rPr>
        <w:t xml:space="preserve"> </w:t>
      </w:r>
      <w:r w:rsidR="00775997" w:rsidRPr="00775997">
        <w:rPr>
          <w:sz w:val="22"/>
          <w:szCs w:val="22"/>
        </w:rPr>
        <w:t xml:space="preserve">the best </w:t>
      </w:r>
      <w:r w:rsidR="00775997">
        <w:rPr>
          <w:sz w:val="22"/>
          <w:szCs w:val="22"/>
        </w:rPr>
        <w:t>bid</w:t>
      </w:r>
      <w:r>
        <w:rPr>
          <w:sz w:val="22"/>
          <w:szCs w:val="22"/>
        </w:rPr>
        <w:t xml:space="preserve"> shall be based upon</w:t>
      </w:r>
      <w:r w:rsidR="00775997">
        <w:rPr>
          <w:sz w:val="22"/>
          <w:szCs w:val="22"/>
        </w:rPr>
        <w:t xml:space="preserve"> the following criteria</w:t>
      </w:r>
      <w:r w:rsidR="00C81755" w:rsidRPr="00AF70A5">
        <w:rPr>
          <w:sz w:val="22"/>
          <w:szCs w:val="22"/>
        </w:rPr>
        <w:t xml:space="preserve">: </w:t>
      </w:r>
    </w:p>
    <w:p w14:paraId="44444131" w14:textId="720D2EE2" w:rsidR="00775997" w:rsidRPr="00775997" w:rsidRDefault="00D70EDA" w:rsidP="00775997">
      <w:pPr>
        <w:pStyle w:val="Default"/>
        <w:numPr>
          <w:ilvl w:val="0"/>
          <w:numId w:val="7"/>
        </w:numPr>
        <w:spacing w:after="19"/>
        <w:jc w:val="both"/>
        <w:rPr>
          <w:sz w:val="22"/>
          <w:szCs w:val="22"/>
        </w:rPr>
      </w:pPr>
      <w:r w:rsidRPr="00775997">
        <w:rPr>
          <w:sz w:val="22"/>
          <w:szCs w:val="22"/>
        </w:rPr>
        <w:t>T</w:t>
      </w:r>
      <w:r w:rsidR="00775997" w:rsidRPr="00775997">
        <w:rPr>
          <w:sz w:val="22"/>
          <w:szCs w:val="22"/>
        </w:rPr>
        <w:t>he</w:t>
      </w:r>
      <w:r>
        <w:rPr>
          <w:sz w:val="22"/>
          <w:szCs w:val="22"/>
        </w:rPr>
        <w:t xml:space="preserve"> bid</w:t>
      </w:r>
      <w:r w:rsidR="008A0901">
        <w:rPr>
          <w:sz w:val="22"/>
          <w:szCs w:val="22"/>
        </w:rPr>
        <w:t xml:space="preserve"> price of </w:t>
      </w:r>
      <w:r>
        <w:rPr>
          <w:sz w:val="22"/>
          <w:szCs w:val="22"/>
        </w:rPr>
        <w:t xml:space="preserve">annual </w:t>
      </w:r>
      <w:r w:rsidR="00775997" w:rsidRPr="00775997">
        <w:rPr>
          <w:sz w:val="22"/>
          <w:szCs w:val="22"/>
        </w:rPr>
        <w:t xml:space="preserve">port </w:t>
      </w:r>
      <w:r w:rsidR="008A0901">
        <w:rPr>
          <w:sz w:val="22"/>
          <w:szCs w:val="22"/>
        </w:rPr>
        <w:t>dues</w:t>
      </w:r>
      <w:r w:rsidR="00A474A9">
        <w:rPr>
          <w:sz w:val="22"/>
          <w:szCs w:val="22"/>
        </w:rPr>
        <w:t xml:space="preserve"> </w:t>
      </w:r>
      <w:r w:rsidR="00775997" w:rsidRPr="00775997">
        <w:rPr>
          <w:sz w:val="22"/>
          <w:szCs w:val="22"/>
        </w:rPr>
        <w:t xml:space="preserve">for the operational use of the port </w:t>
      </w:r>
      <w:r>
        <w:rPr>
          <w:sz w:val="22"/>
          <w:szCs w:val="22"/>
        </w:rPr>
        <w:t>shall be no less</w:t>
      </w:r>
      <w:r w:rsidR="00775997" w:rsidRPr="00775997">
        <w:rPr>
          <w:sz w:val="22"/>
          <w:szCs w:val="22"/>
        </w:rPr>
        <w:t xml:space="preserve"> than 20,000 euros per </w:t>
      </w:r>
      <w:r w:rsidR="00A474A9">
        <w:rPr>
          <w:sz w:val="22"/>
          <w:szCs w:val="22"/>
        </w:rPr>
        <w:t>year</w:t>
      </w:r>
      <w:r w:rsidR="00775997" w:rsidRPr="00775997">
        <w:rPr>
          <w:sz w:val="22"/>
          <w:szCs w:val="22"/>
        </w:rPr>
        <w:t>;</w:t>
      </w:r>
    </w:p>
    <w:p w14:paraId="0985E02D" w14:textId="428C6AC3" w:rsidR="00775997" w:rsidRPr="00775997" w:rsidRDefault="00D70EDA" w:rsidP="00775997">
      <w:pPr>
        <w:pStyle w:val="Default"/>
        <w:numPr>
          <w:ilvl w:val="0"/>
          <w:numId w:val="7"/>
        </w:numPr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bid </w:t>
      </w:r>
      <w:r w:rsidR="008A0901">
        <w:rPr>
          <w:sz w:val="22"/>
          <w:szCs w:val="22"/>
        </w:rPr>
        <w:t>price</w:t>
      </w:r>
      <w:r>
        <w:rPr>
          <w:sz w:val="22"/>
          <w:szCs w:val="22"/>
        </w:rPr>
        <w:t xml:space="preserve"> of </w:t>
      </w:r>
      <w:r w:rsidR="00D87454">
        <w:rPr>
          <w:sz w:val="22"/>
          <w:szCs w:val="22"/>
        </w:rPr>
        <w:t>investment</w:t>
      </w:r>
      <w:r>
        <w:rPr>
          <w:sz w:val="22"/>
          <w:szCs w:val="22"/>
        </w:rPr>
        <w:t xml:space="preserve"> </w:t>
      </w:r>
      <w:r w:rsidR="001E0E43">
        <w:rPr>
          <w:sz w:val="22"/>
          <w:szCs w:val="22"/>
        </w:rPr>
        <w:t>commitment to</w:t>
      </w:r>
      <w:r>
        <w:rPr>
          <w:sz w:val="22"/>
          <w:szCs w:val="22"/>
        </w:rPr>
        <w:t xml:space="preserve"> </w:t>
      </w:r>
      <w:r w:rsidR="00DB5176">
        <w:rPr>
          <w:sz w:val="22"/>
          <w:szCs w:val="22"/>
        </w:rPr>
        <w:t xml:space="preserve">the </w:t>
      </w:r>
      <w:r w:rsidR="00775997" w:rsidRPr="00775997">
        <w:rPr>
          <w:sz w:val="22"/>
          <w:szCs w:val="22"/>
        </w:rPr>
        <w:t>maintenance of port infrastructure and access waterway;</w:t>
      </w:r>
    </w:p>
    <w:p w14:paraId="4B5968BB" w14:textId="27592722" w:rsidR="00C81755" w:rsidRPr="00AF70A5" w:rsidRDefault="00775997" w:rsidP="00775997">
      <w:pPr>
        <w:pStyle w:val="Default"/>
        <w:numPr>
          <w:ilvl w:val="0"/>
          <w:numId w:val="7"/>
        </w:numPr>
        <w:spacing w:after="19"/>
        <w:jc w:val="both"/>
        <w:rPr>
          <w:sz w:val="22"/>
          <w:szCs w:val="22"/>
        </w:rPr>
      </w:pPr>
      <w:r w:rsidRPr="00775997">
        <w:rPr>
          <w:sz w:val="22"/>
          <w:szCs w:val="22"/>
        </w:rPr>
        <w:t xml:space="preserve">expert </w:t>
      </w:r>
      <w:r w:rsidR="00D70EDA">
        <w:rPr>
          <w:sz w:val="22"/>
          <w:szCs w:val="22"/>
        </w:rPr>
        <w:t xml:space="preserve">quality </w:t>
      </w:r>
      <w:r w:rsidR="00D87454">
        <w:rPr>
          <w:sz w:val="22"/>
          <w:szCs w:val="22"/>
        </w:rPr>
        <w:t>assessment</w:t>
      </w:r>
      <w:r w:rsidRPr="00775997">
        <w:rPr>
          <w:sz w:val="22"/>
          <w:szCs w:val="22"/>
        </w:rPr>
        <w:t xml:space="preserve"> of the Plan and Program for performing port </w:t>
      </w:r>
      <w:r w:rsidR="00D70EDA">
        <w:rPr>
          <w:sz w:val="22"/>
          <w:szCs w:val="22"/>
        </w:rPr>
        <w:t>services</w:t>
      </w:r>
      <w:r w:rsidRPr="00775997">
        <w:rPr>
          <w:sz w:val="22"/>
          <w:szCs w:val="22"/>
        </w:rPr>
        <w:t xml:space="preserve"> and the Economic Feasibility Study </w:t>
      </w:r>
      <w:r w:rsidR="00D70EDA">
        <w:rPr>
          <w:sz w:val="22"/>
          <w:szCs w:val="22"/>
        </w:rPr>
        <w:t>of</w:t>
      </w:r>
      <w:r w:rsidRPr="00775997">
        <w:rPr>
          <w:sz w:val="22"/>
          <w:szCs w:val="22"/>
        </w:rPr>
        <w:t xml:space="preserve"> investments</w:t>
      </w:r>
      <w:r w:rsidR="00065C4B" w:rsidRPr="00AF70A5">
        <w:rPr>
          <w:sz w:val="22"/>
          <w:szCs w:val="22"/>
        </w:rPr>
        <w:t>.</w:t>
      </w:r>
    </w:p>
    <w:p w14:paraId="4013AF91" w14:textId="77777777" w:rsidR="002F0A83" w:rsidRPr="00AF70A5" w:rsidRDefault="002F0A83" w:rsidP="008D73E7">
      <w:pPr>
        <w:pStyle w:val="Default"/>
        <w:jc w:val="both"/>
        <w:rPr>
          <w:sz w:val="22"/>
          <w:szCs w:val="22"/>
        </w:rPr>
      </w:pPr>
    </w:p>
    <w:p w14:paraId="4E431B27" w14:textId="755F0FD5" w:rsidR="008D73E7" w:rsidRPr="00AF70A5" w:rsidRDefault="00690626" w:rsidP="008D73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On completion of</w:t>
      </w:r>
      <w:r w:rsidR="00D87454" w:rsidRPr="00D87454">
        <w:rPr>
          <w:sz w:val="22"/>
          <w:szCs w:val="22"/>
        </w:rPr>
        <w:t xml:space="preserve"> the </w:t>
      </w:r>
      <w:r w:rsidR="00D87454">
        <w:rPr>
          <w:sz w:val="22"/>
          <w:szCs w:val="22"/>
        </w:rPr>
        <w:t>tender</w:t>
      </w:r>
      <w:r>
        <w:rPr>
          <w:sz w:val="22"/>
          <w:szCs w:val="22"/>
        </w:rPr>
        <w:t>ing</w:t>
      </w:r>
      <w:r w:rsidR="00D87454">
        <w:rPr>
          <w:sz w:val="22"/>
          <w:szCs w:val="22"/>
        </w:rPr>
        <w:t xml:space="preserve"> </w:t>
      </w:r>
      <w:r w:rsidR="00D87454" w:rsidRPr="00D87454">
        <w:rPr>
          <w:sz w:val="22"/>
          <w:szCs w:val="22"/>
        </w:rPr>
        <w:t xml:space="preserve">procedure, the Agency </w:t>
      </w:r>
      <w:r w:rsidR="00D87454">
        <w:rPr>
          <w:sz w:val="22"/>
          <w:szCs w:val="22"/>
        </w:rPr>
        <w:t>shall issue</w:t>
      </w:r>
      <w:r w:rsidR="00D87454" w:rsidRPr="00D87454">
        <w:rPr>
          <w:sz w:val="22"/>
          <w:szCs w:val="22"/>
        </w:rPr>
        <w:t xml:space="preserve"> a </w:t>
      </w:r>
      <w:r w:rsidR="00D87454">
        <w:rPr>
          <w:sz w:val="22"/>
          <w:szCs w:val="22"/>
        </w:rPr>
        <w:t>p</w:t>
      </w:r>
      <w:r w:rsidR="00D87454" w:rsidRPr="00D87454">
        <w:rPr>
          <w:sz w:val="22"/>
          <w:szCs w:val="22"/>
        </w:rPr>
        <w:t>ermit for</w:t>
      </w:r>
      <w:r w:rsidR="00DB5176">
        <w:rPr>
          <w:sz w:val="22"/>
          <w:szCs w:val="22"/>
        </w:rPr>
        <w:t xml:space="preserve"> performing</w:t>
      </w:r>
      <w:r w:rsidR="00D87454" w:rsidRPr="00D87454">
        <w:rPr>
          <w:sz w:val="22"/>
          <w:szCs w:val="22"/>
        </w:rPr>
        <w:t xml:space="preserve"> port </w:t>
      </w:r>
      <w:r w:rsidR="00DB5176">
        <w:rPr>
          <w:sz w:val="22"/>
          <w:szCs w:val="22"/>
        </w:rPr>
        <w:t>services</w:t>
      </w:r>
      <w:r w:rsidR="00D87454" w:rsidRPr="00D87454">
        <w:rPr>
          <w:sz w:val="22"/>
          <w:szCs w:val="22"/>
        </w:rPr>
        <w:t xml:space="preserve"> to the selected bidder, for a maximum period of 10 years. Based on the </w:t>
      </w:r>
      <w:r w:rsidR="00D87454">
        <w:rPr>
          <w:sz w:val="22"/>
          <w:szCs w:val="22"/>
        </w:rPr>
        <w:t>permit</w:t>
      </w:r>
      <w:r w:rsidR="00A412F8" w:rsidRPr="00A412F8">
        <w:rPr>
          <w:sz w:val="22"/>
          <w:szCs w:val="22"/>
        </w:rPr>
        <w:t xml:space="preserve"> </w:t>
      </w:r>
      <w:r w:rsidR="00A412F8" w:rsidRPr="00D87454">
        <w:rPr>
          <w:sz w:val="22"/>
          <w:szCs w:val="22"/>
        </w:rPr>
        <w:t>issued</w:t>
      </w:r>
      <w:r w:rsidR="00D87454" w:rsidRPr="00D87454">
        <w:rPr>
          <w:sz w:val="22"/>
          <w:szCs w:val="22"/>
        </w:rPr>
        <w:t xml:space="preserve">, the Agency and the port operator </w:t>
      </w:r>
      <w:r w:rsidR="00A412F8">
        <w:rPr>
          <w:sz w:val="22"/>
          <w:szCs w:val="22"/>
        </w:rPr>
        <w:t xml:space="preserve">will </w:t>
      </w:r>
      <w:r w:rsidR="00D87454" w:rsidRPr="00D87454">
        <w:rPr>
          <w:sz w:val="22"/>
          <w:szCs w:val="22"/>
        </w:rPr>
        <w:t xml:space="preserve">sign a </w:t>
      </w:r>
      <w:r w:rsidR="00A412F8">
        <w:rPr>
          <w:sz w:val="22"/>
          <w:szCs w:val="22"/>
        </w:rPr>
        <w:t>Contract</w:t>
      </w:r>
      <w:r w:rsidR="00D87454" w:rsidRPr="00D87454">
        <w:rPr>
          <w:sz w:val="22"/>
          <w:szCs w:val="22"/>
        </w:rPr>
        <w:t xml:space="preserve"> on </w:t>
      </w:r>
      <w:r w:rsidR="00A412F8">
        <w:rPr>
          <w:sz w:val="22"/>
          <w:szCs w:val="22"/>
        </w:rPr>
        <w:t>performing</w:t>
      </w:r>
      <w:r w:rsidR="00D87454" w:rsidRPr="00D87454">
        <w:rPr>
          <w:sz w:val="22"/>
          <w:szCs w:val="22"/>
        </w:rPr>
        <w:t xml:space="preserve"> port </w:t>
      </w:r>
      <w:r w:rsidR="00C704BC">
        <w:rPr>
          <w:sz w:val="22"/>
          <w:szCs w:val="22"/>
        </w:rPr>
        <w:t>services</w:t>
      </w:r>
      <w:r w:rsidR="00D87454" w:rsidRPr="00D87454">
        <w:rPr>
          <w:sz w:val="22"/>
          <w:szCs w:val="22"/>
        </w:rPr>
        <w:t xml:space="preserve"> which regulates mutual rights and obligations. The </w:t>
      </w:r>
      <w:r w:rsidR="00DB5176">
        <w:rPr>
          <w:sz w:val="22"/>
          <w:szCs w:val="22"/>
        </w:rPr>
        <w:t>p</w:t>
      </w:r>
      <w:r w:rsidR="00D87454" w:rsidRPr="00D87454">
        <w:rPr>
          <w:sz w:val="22"/>
          <w:szCs w:val="22"/>
        </w:rPr>
        <w:t xml:space="preserve">ort </w:t>
      </w:r>
      <w:r w:rsidR="00DB5176">
        <w:rPr>
          <w:sz w:val="22"/>
          <w:szCs w:val="22"/>
        </w:rPr>
        <w:t>o</w:t>
      </w:r>
      <w:r w:rsidR="00D87454" w:rsidRPr="00D87454">
        <w:rPr>
          <w:sz w:val="22"/>
          <w:szCs w:val="22"/>
        </w:rPr>
        <w:t xml:space="preserve">perator </w:t>
      </w:r>
      <w:r w:rsidR="00DB5176">
        <w:rPr>
          <w:sz w:val="22"/>
          <w:szCs w:val="22"/>
        </w:rPr>
        <w:t xml:space="preserve">is </w:t>
      </w:r>
      <w:r w:rsidR="00DD6225">
        <w:rPr>
          <w:sz w:val="22"/>
          <w:szCs w:val="22"/>
        </w:rPr>
        <w:t>liable</w:t>
      </w:r>
      <w:r w:rsidR="00D87454" w:rsidRPr="00D87454">
        <w:rPr>
          <w:sz w:val="22"/>
          <w:szCs w:val="22"/>
        </w:rPr>
        <w:t xml:space="preserve"> to invest in the maintenance of the port infrastructure and access waterway, as well as to pay the annual </w:t>
      </w:r>
      <w:r w:rsidR="00DB5176">
        <w:rPr>
          <w:sz w:val="22"/>
          <w:szCs w:val="22"/>
        </w:rPr>
        <w:t xml:space="preserve">port </w:t>
      </w:r>
      <w:r w:rsidR="008A0901">
        <w:rPr>
          <w:sz w:val="22"/>
          <w:szCs w:val="22"/>
        </w:rPr>
        <w:t>dues</w:t>
      </w:r>
      <w:r w:rsidR="00D87454" w:rsidRPr="00D87454">
        <w:rPr>
          <w:sz w:val="22"/>
          <w:szCs w:val="22"/>
        </w:rPr>
        <w:t xml:space="preserve"> for the operational use of the port as </w:t>
      </w:r>
      <w:r w:rsidR="000F44E9">
        <w:rPr>
          <w:sz w:val="22"/>
          <w:szCs w:val="22"/>
        </w:rPr>
        <w:t xml:space="preserve">a </w:t>
      </w:r>
      <w:r w:rsidR="00DB5176">
        <w:rPr>
          <w:sz w:val="22"/>
          <w:szCs w:val="22"/>
        </w:rPr>
        <w:t xml:space="preserve">public </w:t>
      </w:r>
      <w:r w:rsidR="00D87454" w:rsidRPr="00D87454">
        <w:rPr>
          <w:sz w:val="22"/>
          <w:szCs w:val="22"/>
        </w:rPr>
        <w:t xml:space="preserve">good, for the entire duration of the </w:t>
      </w:r>
      <w:r w:rsidR="00DB5176">
        <w:rPr>
          <w:sz w:val="22"/>
          <w:szCs w:val="22"/>
        </w:rPr>
        <w:t>Contract.</w:t>
      </w:r>
      <w:r w:rsidR="008D73E7" w:rsidRPr="00AF70A5">
        <w:rPr>
          <w:sz w:val="22"/>
          <w:szCs w:val="22"/>
        </w:rPr>
        <w:t xml:space="preserve"> </w:t>
      </w:r>
    </w:p>
    <w:p w14:paraId="7F7579F6" w14:textId="77777777" w:rsidR="008D73E7" w:rsidRPr="00AF70A5" w:rsidRDefault="008D73E7" w:rsidP="00684570">
      <w:pPr>
        <w:pStyle w:val="Default"/>
        <w:spacing w:after="19"/>
        <w:jc w:val="both"/>
        <w:rPr>
          <w:noProof/>
          <w:sz w:val="22"/>
          <w:szCs w:val="22"/>
        </w:rPr>
      </w:pPr>
    </w:p>
    <w:p w14:paraId="58D4C78E" w14:textId="53894637" w:rsidR="00C81755" w:rsidRPr="00F14F8B" w:rsidRDefault="00C81755" w:rsidP="00C81755">
      <w:pPr>
        <w:pStyle w:val="Default"/>
        <w:jc w:val="center"/>
        <w:rPr>
          <w:b/>
          <w:bCs/>
          <w:sz w:val="22"/>
          <w:szCs w:val="22"/>
        </w:rPr>
      </w:pPr>
      <w:r w:rsidRPr="00AF70A5">
        <w:rPr>
          <w:b/>
          <w:bCs/>
          <w:sz w:val="22"/>
          <w:szCs w:val="22"/>
        </w:rPr>
        <w:t xml:space="preserve">3. </w:t>
      </w:r>
      <w:r w:rsidR="00F14F8B">
        <w:rPr>
          <w:b/>
          <w:bCs/>
          <w:sz w:val="22"/>
          <w:szCs w:val="22"/>
        </w:rPr>
        <w:t>Collection of the tender documentation</w:t>
      </w:r>
    </w:p>
    <w:p w14:paraId="75F86FB8" w14:textId="77777777" w:rsidR="00C81755" w:rsidRPr="00AF70A5" w:rsidRDefault="00C81755" w:rsidP="00C81755">
      <w:pPr>
        <w:pStyle w:val="Default"/>
        <w:jc w:val="center"/>
        <w:rPr>
          <w:sz w:val="22"/>
          <w:szCs w:val="22"/>
        </w:rPr>
      </w:pPr>
    </w:p>
    <w:p w14:paraId="56E2DD94" w14:textId="22388A3D" w:rsidR="00C81755" w:rsidRPr="00A53EF9" w:rsidRDefault="00F14F8B" w:rsidP="00C1511C">
      <w:pPr>
        <w:pStyle w:val="Default"/>
        <w:jc w:val="both"/>
        <w:rPr>
          <w:b/>
          <w:bCs/>
          <w:sz w:val="22"/>
          <w:szCs w:val="22"/>
          <w:lang w:val="sr-Cyrl-RS"/>
        </w:rPr>
      </w:pPr>
      <w:r w:rsidRPr="00F14F8B">
        <w:rPr>
          <w:sz w:val="22"/>
          <w:szCs w:val="22"/>
        </w:rPr>
        <w:t xml:space="preserve">Any interested party that </w:t>
      </w:r>
      <w:r>
        <w:rPr>
          <w:sz w:val="22"/>
          <w:szCs w:val="22"/>
        </w:rPr>
        <w:t>wishes to</w:t>
      </w:r>
      <w:r w:rsidRPr="00F14F8B">
        <w:rPr>
          <w:sz w:val="22"/>
          <w:szCs w:val="22"/>
        </w:rPr>
        <w:t xml:space="preserve"> take part in the</w:t>
      </w:r>
      <w:r w:rsidR="009221D8">
        <w:rPr>
          <w:sz w:val="22"/>
          <w:szCs w:val="22"/>
        </w:rPr>
        <w:t xml:space="preserve"> tender</w:t>
      </w:r>
      <w:r w:rsidR="00690626">
        <w:rPr>
          <w:sz w:val="22"/>
          <w:szCs w:val="22"/>
        </w:rPr>
        <w:t>ing</w:t>
      </w:r>
      <w:r w:rsidRPr="00F14F8B">
        <w:rPr>
          <w:sz w:val="22"/>
          <w:szCs w:val="22"/>
        </w:rPr>
        <w:t xml:space="preserve"> procedure </w:t>
      </w:r>
      <w:r>
        <w:rPr>
          <w:sz w:val="22"/>
          <w:szCs w:val="22"/>
        </w:rPr>
        <w:t xml:space="preserve">must submit the Request for </w:t>
      </w:r>
      <w:r w:rsidRPr="00F14F8B">
        <w:rPr>
          <w:sz w:val="22"/>
          <w:szCs w:val="22"/>
        </w:rPr>
        <w:t>collect</w:t>
      </w:r>
      <w:r>
        <w:rPr>
          <w:sz w:val="22"/>
          <w:szCs w:val="22"/>
        </w:rPr>
        <w:t>ion of</w:t>
      </w:r>
      <w:r w:rsidRPr="00F14F8B">
        <w:rPr>
          <w:sz w:val="22"/>
          <w:szCs w:val="22"/>
        </w:rPr>
        <w:t xml:space="preserve"> the tender documentation </w:t>
      </w:r>
      <w:r>
        <w:rPr>
          <w:sz w:val="22"/>
          <w:szCs w:val="22"/>
        </w:rPr>
        <w:t xml:space="preserve">and collect the documentation by 29.06.2020 </w:t>
      </w:r>
      <w:r w:rsidR="00874BE2">
        <w:rPr>
          <w:sz w:val="22"/>
          <w:szCs w:val="22"/>
        </w:rPr>
        <w:t>at</w:t>
      </w:r>
      <w:r>
        <w:rPr>
          <w:sz w:val="22"/>
          <w:szCs w:val="22"/>
        </w:rPr>
        <w:t xml:space="preserve"> 15</w:t>
      </w:r>
      <w:r w:rsidR="00874BE2">
        <w:rPr>
          <w:sz w:val="22"/>
          <w:szCs w:val="22"/>
        </w:rPr>
        <w:t>:</w:t>
      </w:r>
      <w:r>
        <w:rPr>
          <w:sz w:val="22"/>
          <w:szCs w:val="22"/>
        </w:rPr>
        <w:t xml:space="preserve">30 at the latest. </w:t>
      </w:r>
      <w:r w:rsidR="00874BE2">
        <w:rPr>
          <w:sz w:val="22"/>
          <w:szCs w:val="22"/>
        </w:rPr>
        <w:t>The request must include the tender</w:t>
      </w:r>
      <w:r w:rsidR="00690626">
        <w:rPr>
          <w:sz w:val="22"/>
          <w:szCs w:val="22"/>
        </w:rPr>
        <w:t>ing</w:t>
      </w:r>
      <w:r w:rsidR="00874BE2">
        <w:rPr>
          <w:sz w:val="22"/>
          <w:szCs w:val="22"/>
        </w:rPr>
        <w:t xml:space="preserve"> procedure code, </w:t>
      </w:r>
      <w:r w:rsidR="00F42B9A" w:rsidRPr="00874BE2">
        <w:rPr>
          <w:sz w:val="22"/>
          <w:szCs w:val="22"/>
        </w:rPr>
        <w:t>the applicant</w:t>
      </w:r>
      <w:r w:rsidR="00F42B9A">
        <w:rPr>
          <w:sz w:val="22"/>
          <w:szCs w:val="22"/>
        </w:rPr>
        <w:t>’s</w:t>
      </w:r>
      <w:r w:rsidR="00F42B9A" w:rsidRPr="00874BE2">
        <w:rPr>
          <w:sz w:val="22"/>
          <w:szCs w:val="22"/>
        </w:rPr>
        <w:t xml:space="preserve"> </w:t>
      </w:r>
      <w:r w:rsidR="00874BE2" w:rsidRPr="00874BE2">
        <w:rPr>
          <w:sz w:val="22"/>
          <w:szCs w:val="22"/>
        </w:rPr>
        <w:t xml:space="preserve">contact details (full name, address, </w:t>
      </w:r>
      <w:r w:rsidR="00874BE2">
        <w:rPr>
          <w:sz w:val="22"/>
          <w:szCs w:val="22"/>
        </w:rPr>
        <w:t>unique citizen identity number</w:t>
      </w:r>
      <w:r w:rsidR="00874BE2" w:rsidRPr="00874BE2">
        <w:rPr>
          <w:sz w:val="22"/>
          <w:szCs w:val="22"/>
        </w:rPr>
        <w:t xml:space="preserve"> or personal identification number, e-mail address and contact phone number). The request </w:t>
      </w:r>
      <w:r w:rsidR="004D4BA7">
        <w:rPr>
          <w:sz w:val="22"/>
          <w:szCs w:val="22"/>
        </w:rPr>
        <w:t>must be</w:t>
      </w:r>
      <w:r w:rsidR="00874BE2" w:rsidRPr="00874BE2">
        <w:rPr>
          <w:sz w:val="22"/>
          <w:szCs w:val="22"/>
        </w:rPr>
        <w:t xml:space="preserve"> submitted by e-mail, mail or handed over to the </w:t>
      </w:r>
      <w:r w:rsidR="004D4BA7">
        <w:rPr>
          <w:sz w:val="22"/>
          <w:szCs w:val="22"/>
        </w:rPr>
        <w:t>archive office</w:t>
      </w:r>
      <w:r w:rsidR="00874BE2" w:rsidRPr="00874BE2">
        <w:rPr>
          <w:sz w:val="22"/>
          <w:szCs w:val="22"/>
        </w:rPr>
        <w:t xml:space="preserve"> of the Agency: Port </w:t>
      </w:r>
      <w:r w:rsidR="004D4BA7">
        <w:rPr>
          <w:sz w:val="22"/>
          <w:szCs w:val="22"/>
        </w:rPr>
        <w:t>Governance</w:t>
      </w:r>
      <w:r w:rsidR="00874BE2" w:rsidRPr="00874BE2">
        <w:rPr>
          <w:sz w:val="22"/>
          <w:szCs w:val="22"/>
        </w:rPr>
        <w:t xml:space="preserve"> Agency, </w:t>
      </w:r>
      <w:r w:rsidR="004D4BA7">
        <w:rPr>
          <w:sz w:val="22"/>
          <w:szCs w:val="22"/>
        </w:rPr>
        <w:t xml:space="preserve">4 </w:t>
      </w:r>
      <w:r w:rsidR="00874BE2" w:rsidRPr="00874BE2">
        <w:rPr>
          <w:sz w:val="22"/>
          <w:szCs w:val="22"/>
        </w:rPr>
        <w:t xml:space="preserve">Nemanjina </w:t>
      </w:r>
      <w:r w:rsidR="004D4BA7">
        <w:rPr>
          <w:sz w:val="22"/>
          <w:szCs w:val="22"/>
        </w:rPr>
        <w:t>street</w:t>
      </w:r>
      <w:r w:rsidR="00874BE2" w:rsidRPr="00874BE2">
        <w:rPr>
          <w:sz w:val="22"/>
          <w:szCs w:val="22"/>
        </w:rPr>
        <w:t>, III</w:t>
      </w:r>
      <w:r w:rsidR="004D4BA7" w:rsidRPr="004D4BA7">
        <w:rPr>
          <w:sz w:val="22"/>
          <w:szCs w:val="22"/>
        </w:rPr>
        <w:t xml:space="preserve"> </w:t>
      </w:r>
      <w:r w:rsidR="004D4BA7" w:rsidRPr="00874BE2">
        <w:rPr>
          <w:sz w:val="22"/>
          <w:szCs w:val="22"/>
        </w:rPr>
        <w:t>floor</w:t>
      </w:r>
      <w:r w:rsidR="00874BE2" w:rsidRPr="00874BE2">
        <w:rPr>
          <w:sz w:val="22"/>
          <w:szCs w:val="22"/>
        </w:rPr>
        <w:t xml:space="preserve">, Belgrade, </w:t>
      </w:r>
      <w:r w:rsidR="004D4BA7">
        <w:rPr>
          <w:sz w:val="22"/>
          <w:szCs w:val="22"/>
        </w:rPr>
        <w:t>phone</w:t>
      </w:r>
      <w:r w:rsidR="00874BE2" w:rsidRPr="00874BE2">
        <w:rPr>
          <w:sz w:val="22"/>
          <w:szCs w:val="22"/>
        </w:rPr>
        <w:t xml:space="preserve">: 011/6556-531; e-mail: office@aul.gov.rs. The interested </w:t>
      </w:r>
      <w:r w:rsidR="004D4BA7">
        <w:rPr>
          <w:sz w:val="22"/>
          <w:szCs w:val="22"/>
        </w:rPr>
        <w:t>party</w:t>
      </w:r>
      <w:r w:rsidR="00874BE2" w:rsidRPr="00874BE2">
        <w:rPr>
          <w:sz w:val="22"/>
          <w:szCs w:val="22"/>
        </w:rPr>
        <w:t xml:space="preserve"> </w:t>
      </w:r>
      <w:r w:rsidR="004D4BA7">
        <w:rPr>
          <w:sz w:val="22"/>
          <w:szCs w:val="22"/>
        </w:rPr>
        <w:t>may</w:t>
      </w:r>
      <w:r w:rsidR="00874BE2" w:rsidRPr="00874BE2">
        <w:rPr>
          <w:sz w:val="22"/>
          <w:szCs w:val="22"/>
        </w:rPr>
        <w:t xml:space="preserve"> </w:t>
      </w:r>
      <w:r w:rsidR="004D4BA7">
        <w:rPr>
          <w:sz w:val="22"/>
          <w:szCs w:val="22"/>
        </w:rPr>
        <w:t xml:space="preserve">take over </w:t>
      </w:r>
      <w:r w:rsidR="00874BE2" w:rsidRPr="00874BE2">
        <w:rPr>
          <w:sz w:val="22"/>
          <w:szCs w:val="22"/>
        </w:rPr>
        <w:t>the tender documentation in person at the Agency's headquarters or by e-mail, every working day from 8</w:t>
      </w:r>
      <w:r w:rsidR="00A53EF9">
        <w:rPr>
          <w:sz w:val="22"/>
          <w:szCs w:val="22"/>
        </w:rPr>
        <w:t>:</w:t>
      </w:r>
      <w:r w:rsidR="00874BE2" w:rsidRPr="00874BE2">
        <w:rPr>
          <w:sz w:val="22"/>
          <w:szCs w:val="22"/>
        </w:rPr>
        <w:t>00 to 15</w:t>
      </w:r>
      <w:r w:rsidR="00A53EF9">
        <w:rPr>
          <w:sz w:val="22"/>
          <w:szCs w:val="22"/>
        </w:rPr>
        <w:t>:</w:t>
      </w:r>
      <w:r w:rsidR="00874BE2" w:rsidRPr="00874BE2">
        <w:rPr>
          <w:sz w:val="22"/>
          <w:szCs w:val="22"/>
        </w:rPr>
        <w:t xml:space="preserve">30. When taking over the tender documentation, all persons </w:t>
      </w:r>
      <w:r w:rsidR="00A53EF9">
        <w:rPr>
          <w:sz w:val="22"/>
          <w:szCs w:val="22"/>
        </w:rPr>
        <w:t xml:space="preserve">are required to </w:t>
      </w:r>
      <w:r w:rsidR="00874BE2" w:rsidRPr="00874BE2">
        <w:rPr>
          <w:sz w:val="22"/>
          <w:szCs w:val="22"/>
        </w:rPr>
        <w:t xml:space="preserve">sign the Confidentiality Agreement. </w:t>
      </w:r>
      <w:r w:rsidR="00874BE2" w:rsidRPr="00A53EF9">
        <w:rPr>
          <w:b/>
          <w:bCs/>
          <w:sz w:val="22"/>
          <w:szCs w:val="22"/>
        </w:rPr>
        <w:t>I</w:t>
      </w:r>
      <w:r w:rsidR="00A53EF9">
        <w:rPr>
          <w:b/>
          <w:bCs/>
          <w:sz w:val="22"/>
          <w:szCs w:val="22"/>
        </w:rPr>
        <w:t>n the event</w:t>
      </w:r>
      <w:r w:rsidR="00874BE2" w:rsidRPr="00A53EF9">
        <w:rPr>
          <w:b/>
          <w:bCs/>
          <w:sz w:val="22"/>
          <w:szCs w:val="22"/>
        </w:rPr>
        <w:t xml:space="preserve"> the interested </w:t>
      </w:r>
      <w:r w:rsidR="00F42B9A">
        <w:rPr>
          <w:b/>
          <w:bCs/>
          <w:sz w:val="22"/>
          <w:szCs w:val="22"/>
        </w:rPr>
        <w:t>party</w:t>
      </w:r>
      <w:r w:rsidR="00874BE2" w:rsidRPr="00A53EF9">
        <w:rPr>
          <w:b/>
          <w:bCs/>
          <w:sz w:val="22"/>
          <w:szCs w:val="22"/>
        </w:rPr>
        <w:t xml:space="preserve"> </w:t>
      </w:r>
      <w:r w:rsidR="00A53EF9">
        <w:rPr>
          <w:b/>
          <w:bCs/>
          <w:sz w:val="22"/>
          <w:szCs w:val="22"/>
        </w:rPr>
        <w:t>fails to</w:t>
      </w:r>
      <w:r w:rsidR="00874BE2" w:rsidRPr="00A53EF9">
        <w:rPr>
          <w:b/>
          <w:bCs/>
          <w:sz w:val="22"/>
          <w:szCs w:val="22"/>
        </w:rPr>
        <w:t xml:space="preserve"> take over the tender documentation, sign </w:t>
      </w:r>
      <w:r w:rsidR="00A53EF9">
        <w:rPr>
          <w:b/>
          <w:bCs/>
          <w:sz w:val="22"/>
          <w:szCs w:val="22"/>
        </w:rPr>
        <w:t>or</w:t>
      </w:r>
      <w:r w:rsidR="00874BE2" w:rsidRPr="00A53EF9">
        <w:rPr>
          <w:b/>
          <w:bCs/>
          <w:sz w:val="22"/>
          <w:szCs w:val="22"/>
        </w:rPr>
        <w:t xml:space="preserve"> submit the </w:t>
      </w:r>
      <w:r w:rsidR="00A53EF9" w:rsidRPr="00A53EF9">
        <w:rPr>
          <w:b/>
          <w:bCs/>
          <w:sz w:val="22"/>
          <w:szCs w:val="22"/>
        </w:rPr>
        <w:t>Confidentiality Agreement</w:t>
      </w:r>
      <w:r w:rsidR="00874BE2" w:rsidRPr="00A53EF9">
        <w:rPr>
          <w:b/>
          <w:bCs/>
          <w:sz w:val="22"/>
          <w:szCs w:val="22"/>
        </w:rPr>
        <w:t xml:space="preserve"> within the prescribed period, </w:t>
      </w:r>
      <w:r w:rsidR="00A53EF9">
        <w:rPr>
          <w:b/>
          <w:bCs/>
          <w:sz w:val="22"/>
          <w:szCs w:val="22"/>
        </w:rPr>
        <w:t xml:space="preserve">such </w:t>
      </w:r>
      <w:r w:rsidR="00F42B9A">
        <w:rPr>
          <w:b/>
          <w:bCs/>
          <w:sz w:val="22"/>
          <w:szCs w:val="22"/>
        </w:rPr>
        <w:t>party</w:t>
      </w:r>
      <w:r w:rsidR="00A53EF9">
        <w:rPr>
          <w:b/>
          <w:bCs/>
          <w:sz w:val="22"/>
          <w:szCs w:val="22"/>
        </w:rPr>
        <w:t xml:space="preserve"> shall</w:t>
      </w:r>
      <w:r w:rsidR="00874BE2" w:rsidRPr="00A53EF9">
        <w:rPr>
          <w:b/>
          <w:bCs/>
          <w:sz w:val="22"/>
          <w:szCs w:val="22"/>
        </w:rPr>
        <w:t xml:space="preserve"> not </w:t>
      </w:r>
      <w:r w:rsidR="00A53EF9">
        <w:rPr>
          <w:b/>
          <w:bCs/>
          <w:sz w:val="22"/>
          <w:szCs w:val="22"/>
        </w:rPr>
        <w:t>acquire</w:t>
      </w:r>
      <w:r w:rsidR="00874BE2" w:rsidRPr="00A53EF9">
        <w:rPr>
          <w:b/>
          <w:bCs/>
          <w:sz w:val="22"/>
          <w:szCs w:val="22"/>
        </w:rPr>
        <w:t xml:space="preserve"> the status of a participant in the tender</w:t>
      </w:r>
      <w:r w:rsidR="00690626">
        <w:rPr>
          <w:b/>
          <w:bCs/>
          <w:sz w:val="22"/>
          <w:szCs w:val="22"/>
        </w:rPr>
        <w:t>ing</w:t>
      </w:r>
      <w:r w:rsidR="00A53EF9">
        <w:rPr>
          <w:b/>
          <w:bCs/>
          <w:sz w:val="22"/>
          <w:szCs w:val="22"/>
        </w:rPr>
        <w:t xml:space="preserve"> procedure</w:t>
      </w:r>
      <w:r w:rsidR="006F2B2E" w:rsidRPr="00A53EF9">
        <w:rPr>
          <w:b/>
          <w:bCs/>
          <w:sz w:val="22"/>
          <w:szCs w:val="22"/>
          <w:lang w:val="sr-Cyrl-RS"/>
        </w:rPr>
        <w:t xml:space="preserve">. </w:t>
      </w:r>
    </w:p>
    <w:p w14:paraId="585B5ACB" w14:textId="77777777" w:rsidR="00C81755" w:rsidRPr="00AF70A5" w:rsidRDefault="00C81755" w:rsidP="00C81755">
      <w:pPr>
        <w:pStyle w:val="Default"/>
        <w:jc w:val="both"/>
        <w:rPr>
          <w:b/>
          <w:bCs/>
          <w:sz w:val="22"/>
          <w:szCs w:val="22"/>
        </w:rPr>
      </w:pPr>
    </w:p>
    <w:p w14:paraId="43B70A64" w14:textId="70C48049" w:rsidR="00C81755" w:rsidRPr="00AF70A5" w:rsidRDefault="00C81755" w:rsidP="00C81755">
      <w:pPr>
        <w:pStyle w:val="Default"/>
        <w:jc w:val="center"/>
        <w:rPr>
          <w:sz w:val="22"/>
          <w:szCs w:val="22"/>
        </w:rPr>
      </w:pPr>
      <w:r w:rsidRPr="00AF70A5">
        <w:rPr>
          <w:b/>
          <w:bCs/>
          <w:sz w:val="22"/>
          <w:szCs w:val="22"/>
        </w:rPr>
        <w:t xml:space="preserve">4. </w:t>
      </w:r>
      <w:r w:rsidR="009272AC">
        <w:rPr>
          <w:b/>
          <w:bCs/>
          <w:sz w:val="22"/>
          <w:szCs w:val="22"/>
        </w:rPr>
        <w:t>Basic information</w:t>
      </w:r>
      <w:r w:rsidR="00F42B9A" w:rsidRPr="00F42B9A">
        <w:rPr>
          <w:b/>
          <w:bCs/>
          <w:sz w:val="22"/>
          <w:szCs w:val="22"/>
        </w:rPr>
        <w:t xml:space="preserve"> on the port operator selection </w:t>
      </w:r>
      <w:r w:rsidR="009272AC">
        <w:rPr>
          <w:b/>
          <w:bCs/>
          <w:sz w:val="22"/>
          <w:szCs w:val="22"/>
        </w:rPr>
        <w:t xml:space="preserve">tendering </w:t>
      </w:r>
      <w:r w:rsidR="00F42B9A" w:rsidRPr="00F42B9A">
        <w:rPr>
          <w:b/>
          <w:bCs/>
          <w:sz w:val="22"/>
          <w:szCs w:val="22"/>
        </w:rPr>
        <w:t>procedure</w:t>
      </w:r>
    </w:p>
    <w:p w14:paraId="601686B4" w14:textId="77777777" w:rsidR="00C81755" w:rsidRPr="00AF70A5" w:rsidRDefault="00C81755" w:rsidP="00C81755">
      <w:pPr>
        <w:pStyle w:val="Default"/>
        <w:jc w:val="both"/>
        <w:rPr>
          <w:sz w:val="22"/>
          <w:szCs w:val="22"/>
        </w:rPr>
      </w:pPr>
    </w:p>
    <w:p w14:paraId="53DF0671" w14:textId="45FA076F" w:rsidR="009272AC" w:rsidRPr="009272AC" w:rsidRDefault="009272AC" w:rsidP="009272AC">
      <w:pPr>
        <w:pStyle w:val="Default"/>
        <w:jc w:val="both"/>
        <w:rPr>
          <w:sz w:val="22"/>
          <w:szCs w:val="22"/>
        </w:rPr>
      </w:pPr>
      <w:r w:rsidRPr="009272AC">
        <w:rPr>
          <w:sz w:val="22"/>
          <w:szCs w:val="22"/>
        </w:rPr>
        <w:t>The deadline for</w:t>
      </w:r>
      <w:r>
        <w:rPr>
          <w:sz w:val="22"/>
          <w:szCs w:val="22"/>
        </w:rPr>
        <w:t xml:space="preserve"> the </w:t>
      </w:r>
      <w:r w:rsidRPr="009272AC">
        <w:rPr>
          <w:sz w:val="22"/>
          <w:szCs w:val="22"/>
        </w:rPr>
        <w:t>submi</w:t>
      </w:r>
      <w:r>
        <w:rPr>
          <w:sz w:val="22"/>
          <w:szCs w:val="22"/>
        </w:rPr>
        <w:t>ssion of</w:t>
      </w:r>
      <w:r w:rsidRPr="009272AC">
        <w:rPr>
          <w:sz w:val="22"/>
          <w:szCs w:val="22"/>
        </w:rPr>
        <w:t xml:space="preserve"> applications is </w:t>
      </w:r>
      <w:r>
        <w:rPr>
          <w:sz w:val="22"/>
          <w:szCs w:val="22"/>
        </w:rPr>
        <w:t>17.07.</w:t>
      </w:r>
      <w:r w:rsidRPr="009272AC">
        <w:rPr>
          <w:sz w:val="22"/>
          <w:szCs w:val="22"/>
        </w:rPr>
        <w:t>2020</w:t>
      </w:r>
      <w:r>
        <w:rPr>
          <w:sz w:val="22"/>
          <w:szCs w:val="22"/>
        </w:rPr>
        <w:t>,</w:t>
      </w:r>
      <w:r w:rsidRPr="009272AC">
        <w:rPr>
          <w:sz w:val="22"/>
          <w:szCs w:val="22"/>
        </w:rPr>
        <w:t xml:space="preserve"> 15</w:t>
      </w:r>
      <w:r>
        <w:rPr>
          <w:sz w:val="22"/>
          <w:szCs w:val="22"/>
        </w:rPr>
        <w:t>:</w:t>
      </w:r>
      <w:r w:rsidRPr="009272AC">
        <w:rPr>
          <w:sz w:val="22"/>
          <w:szCs w:val="22"/>
        </w:rPr>
        <w:t>30</w:t>
      </w:r>
      <w:r>
        <w:rPr>
          <w:sz w:val="22"/>
          <w:szCs w:val="22"/>
        </w:rPr>
        <w:t xml:space="preserve"> hrs</w:t>
      </w:r>
      <w:r w:rsidRPr="009272AC">
        <w:rPr>
          <w:sz w:val="22"/>
          <w:szCs w:val="22"/>
        </w:rPr>
        <w:t xml:space="preserve"> local time. The application </w:t>
      </w:r>
      <w:r w:rsidR="00296BC2">
        <w:rPr>
          <w:sz w:val="22"/>
          <w:szCs w:val="22"/>
        </w:rPr>
        <w:t xml:space="preserve">shall </w:t>
      </w:r>
      <w:r>
        <w:rPr>
          <w:sz w:val="22"/>
          <w:szCs w:val="22"/>
        </w:rPr>
        <w:t>be</w:t>
      </w:r>
      <w:r w:rsidRPr="009272AC">
        <w:rPr>
          <w:sz w:val="22"/>
          <w:szCs w:val="22"/>
        </w:rPr>
        <w:t xml:space="preserve"> </w:t>
      </w:r>
      <w:r>
        <w:rPr>
          <w:sz w:val="22"/>
          <w:szCs w:val="22"/>
        </w:rPr>
        <w:t>submitted</w:t>
      </w:r>
      <w:r w:rsidRPr="009272AC">
        <w:rPr>
          <w:sz w:val="22"/>
          <w:szCs w:val="22"/>
        </w:rPr>
        <w:t xml:space="preserve"> in a sealed envelope </w:t>
      </w:r>
      <w:r>
        <w:rPr>
          <w:sz w:val="22"/>
          <w:szCs w:val="22"/>
        </w:rPr>
        <w:t>bearing</w:t>
      </w:r>
      <w:r w:rsidRPr="009272AC">
        <w:rPr>
          <w:sz w:val="22"/>
          <w:szCs w:val="22"/>
        </w:rPr>
        <w:t xml:space="preserve"> the inscription: "Application for participation in the procedure </w:t>
      </w:r>
      <w:r w:rsidR="00D74E1A">
        <w:rPr>
          <w:sz w:val="22"/>
          <w:szCs w:val="22"/>
        </w:rPr>
        <w:t xml:space="preserve">for </w:t>
      </w:r>
      <w:r w:rsidRPr="009272AC">
        <w:rPr>
          <w:sz w:val="22"/>
          <w:szCs w:val="22"/>
        </w:rPr>
        <w:t xml:space="preserve">selection of a port operator </w:t>
      </w:r>
      <w:r w:rsidR="00D74E1A">
        <w:rPr>
          <w:sz w:val="22"/>
          <w:szCs w:val="22"/>
        </w:rPr>
        <w:t>to perform</w:t>
      </w:r>
      <w:r w:rsidRPr="009272AC">
        <w:rPr>
          <w:sz w:val="22"/>
          <w:szCs w:val="22"/>
        </w:rPr>
        <w:t xml:space="preserve"> port </w:t>
      </w:r>
      <w:r w:rsidR="00C704BC">
        <w:rPr>
          <w:sz w:val="22"/>
          <w:szCs w:val="22"/>
        </w:rPr>
        <w:t>services</w:t>
      </w:r>
      <w:r w:rsidRPr="009272AC">
        <w:rPr>
          <w:sz w:val="22"/>
          <w:szCs w:val="22"/>
        </w:rPr>
        <w:t xml:space="preserve"> in the international passenger </w:t>
      </w:r>
      <w:r w:rsidR="00D74E1A">
        <w:rPr>
          <w:sz w:val="22"/>
          <w:szCs w:val="22"/>
        </w:rPr>
        <w:t>terminal</w:t>
      </w:r>
      <w:r w:rsidRPr="009272AC">
        <w:rPr>
          <w:sz w:val="22"/>
          <w:szCs w:val="22"/>
        </w:rPr>
        <w:t xml:space="preserve"> in the city municipality of Zemun, </w:t>
      </w:r>
      <w:r w:rsidR="00D74E1A">
        <w:rPr>
          <w:sz w:val="22"/>
          <w:szCs w:val="22"/>
        </w:rPr>
        <w:t xml:space="preserve">the city of </w:t>
      </w:r>
      <w:r w:rsidRPr="009272AC">
        <w:rPr>
          <w:sz w:val="22"/>
          <w:szCs w:val="22"/>
        </w:rPr>
        <w:t xml:space="preserve">Belgrade </w:t>
      </w:r>
      <w:r w:rsidR="00D74E1A">
        <w:rPr>
          <w:sz w:val="22"/>
          <w:szCs w:val="22"/>
        </w:rPr>
        <w:t>–</w:t>
      </w:r>
      <w:r w:rsidRPr="009272AC">
        <w:rPr>
          <w:sz w:val="22"/>
          <w:szCs w:val="22"/>
        </w:rPr>
        <w:t xml:space="preserve"> </w:t>
      </w:r>
      <w:r w:rsidR="00D74E1A">
        <w:rPr>
          <w:sz w:val="22"/>
          <w:szCs w:val="22"/>
        </w:rPr>
        <w:t xml:space="preserve">the tendering </w:t>
      </w:r>
      <w:r w:rsidRPr="009272AC">
        <w:rPr>
          <w:sz w:val="22"/>
          <w:szCs w:val="22"/>
        </w:rPr>
        <w:t xml:space="preserve">procedure code LO 01/2020", at the </w:t>
      </w:r>
      <w:r w:rsidR="00D74E1A">
        <w:rPr>
          <w:sz w:val="22"/>
          <w:szCs w:val="22"/>
        </w:rPr>
        <w:t xml:space="preserve">following </w:t>
      </w:r>
      <w:r w:rsidRPr="009272AC">
        <w:rPr>
          <w:sz w:val="22"/>
          <w:szCs w:val="22"/>
        </w:rPr>
        <w:t xml:space="preserve">address: </w:t>
      </w:r>
      <w:r w:rsidR="00D74E1A" w:rsidRPr="00874BE2">
        <w:rPr>
          <w:sz w:val="22"/>
          <w:szCs w:val="22"/>
        </w:rPr>
        <w:t xml:space="preserve">Port </w:t>
      </w:r>
      <w:r w:rsidR="00D74E1A">
        <w:rPr>
          <w:sz w:val="22"/>
          <w:szCs w:val="22"/>
        </w:rPr>
        <w:t>Governance</w:t>
      </w:r>
      <w:r w:rsidR="00D74E1A" w:rsidRPr="00874BE2">
        <w:rPr>
          <w:sz w:val="22"/>
          <w:szCs w:val="22"/>
        </w:rPr>
        <w:t xml:space="preserve"> Agency, </w:t>
      </w:r>
      <w:r w:rsidR="00D74E1A">
        <w:rPr>
          <w:sz w:val="22"/>
          <w:szCs w:val="22"/>
        </w:rPr>
        <w:t xml:space="preserve">4 </w:t>
      </w:r>
      <w:r w:rsidR="00D74E1A" w:rsidRPr="00874BE2">
        <w:rPr>
          <w:sz w:val="22"/>
          <w:szCs w:val="22"/>
        </w:rPr>
        <w:t xml:space="preserve">Nemanjina </w:t>
      </w:r>
      <w:r w:rsidR="00D74E1A">
        <w:rPr>
          <w:sz w:val="22"/>
          <w:szCs w:val="22"/>
        </w:rPr>
        <w:t>street</w:t>
      </w:r>
      <w:r w:rsidR="00D74E1A" w:rsidRPr="00874BE2">
        <w:rPr>
          <w:sz w:val="22"/>
          <w:szCs w:val="22"/>
        </w:rPr>
        <w:t>, III</w:t>
      </w:r>
      <w:r w:rsidR="00D74E1A" w:rsidRPr="004D4BA7">
        <w:rPr>
          <w:sz w:val="22"/>
          <w:szCs w:val="22"/>
        </w:rPr>
        <w:t xml:space="preserve"> </w:t>
      </w:r>
      <w:r w:rsidR="00D74E1A" w:rsidRPr="00874BE2">
        <w:rPr>
          <w:sz w:val="22"/>
          <w:szCs w:val="22"/>
        </w:rPr>
        <w:t xml:space="preserve">floor, </w:t>
      </w:r>
      <w:r w:rsidRPr="009272AC">
        <w:rPr>
          <w:sz w:val="22"/>
          <w:szCs w:val="22"/>
        </w:rPr>
        <w:t>Belgrade.</w:t>
      </w:r>
    </w:p>
    <w:p w14:paraId="2E070AF9" w14:textId="77777777" w:rsidR="009272AC" w:rsidRPr="009272AC" w:rsidRDefault="009272AC" w:rsidP="009272AC">
      <w:pPr>
        <w:pStyle w:val="Default"/>
        <w:jc w:val="both"/>
        <w:rPr>
          <w:sz w:val="22"/>
          <w:szCs w:val="22"/>
        </w:rPr>
      </w:pPr>
    </w:p>
    <w:p w14:paraId="5F3CB7D7" w14:textId="30127D42" w:rsidR="009272AC" w:rsidRPr="009272AC" w:rsidRDefault="009272AC" w:rsidP="009272AC">
      <w:pPr>
        <w:pStyle w:val="Default"/>
        <w:jc w:val="both"/>
        <w:rPr>
          <w:sz w:val="22"/>
          <w:szCs w:val="22"/>
        </w:rPr>
      </w:pPr>
      <w:r w:rsidRPr="009272AC">
        <w:rPr>
          <w:sz w:val="22"/>
          <w:szCs w:val="22"/>
        </w:rPr>
        <w:t xml:space="preserve">All tender documentation </w:t>
      </w:r>
      <w:r w:rsidR="00D74E1A">
        <w:rPr>
          <w:sz w:val="22"/>
          <w:szCs w:val="22"/>
        </w:rPr>
        <w:t>shall be</w:t>
      </w:r>
      <w:r w:rsidRPr="009272AC">
        <w:rPr>
          <w:sz w:val="22"/>
          <w:szCs w:val="22"/>
        </w:rPr>
        <w:t xml:space="preserve"> prepared in Serbian. </w:t>
      </w:r>
      <w:r w:rsidR="00D74E1A">
        <w:rPr>
          <w:sz w:val="22"/>
          <w:szCs w:val="22"/>
        </w:rPr>
        <w:t>If</w:t>
      </w:r>
      <w:r w:rsidRPr="009272AC">
        <w:rPr>
          <w:sz w:val="22"/>
          <w:szCs w:val="22"/>
        </w:rPr>
        <w:t xml:space="preserve"> the bid</w:t>
      </w:r>
      <w:r w:rsidR="00D74E1A">
        <w:rPr>
          <w:sz w:val="22"/>
          <w:szCs w:val="22"/>
        </w:rPr>
        <w:t xml:space="preserve"> is submitted</w:t>
      </w:r>
      <w:r w:rsidRPr="009272AC">
        <w:rPr>
          <w:sz w:val="22"/>
          <w:szCs w:val="22"/>
        </w:rPr>
        <w:t xml:space="preserve"> </w:t>
      </w:r>
      <w:r w:rsidR="00D74E1A">
        <w:rPr>
          <w:sz w:val="22"/>
          <w:szCs w:val="22"/>
        </w:rPr>
        <w:t>by</w:t>
      </w:r>
      <w:r w:rsidRPr="009272AC">
        <w:rPr>
          <w:sz w:val="22"/>
          <w:szCs w:val="22"/>
        </w:rPr>
        <w:t xml:space="preserve"> a foreign </w:t>
      </w:r>
      <w:r w:rsidR="00296BC2">
        <w:rPr>
          <w:sz w:val="22"/>
          <w:szCs w:val="22"/>
        </w:rPr>
        <w:t>entity</w:t>
      </w:r>
      <w:r w:rsidRPr="009272AC">
        <w:rPr>
          <w:sz w:val="22"/>
          <w:szCs w:val="22"/>
        </w:rPr>
        <w:t xml:space="preserve"> in a foreign language, </w:t>
      </w:r>
      <w:r w:rsidR="00D74E1A">
        <w:rPr>
          <w:sz w:val="22"/>
          <w:szCs w:val="22"/>
        </w:rPr>
        <w:t>it</w:t>
      </w:r>
      <w:r w:rsidRPr="009272AC">
        <w:rPr>
          <w:sz w:val="22"/>
          <w:szCs w:val="22"/>
        </w:rPr>
        <w:t xml:space="preserve"> </w:t>
      </w:r>
      <w:r w:rsidR="00296BC2">
        <w:rPr>
          <w:sz w:val="22"/>
          <w:szCs w:val="22"/>
        </w:rPr>
        <w:t>shall</w:t>
      </w:r>
      <w:r w:rsidRPr="009272AC">
        <w:rPr>
          <w:sz w:val="22"/>
          <w:szCs w:val="22"/>
        </w:rPr>
        <w:t xml:space="preserve"> be</w:t>
      </w:r>
      <w:r w:rsidR="00296BC2">
        <w:rPr>
          <w:sz w:val="22"/>
          <w:szCs w:val="22"/>
        </w:rPr>
        <w:t xml:space="preserve"> submitted along with its translation into</w:t>
      </w:r>
      <w:r w:rsidRPr="009272AC">
        <w:rPr>
          <w:sz w:val="22"/>
          <w:szCs w:val="22"/>
        </w:rPr>
        <w:t xml:space="preserve"> </w:t>
      </w:r>
      <w:r w:rsidR="00296BC2" w:rsidRPr="009272AC">
        <w:rPr>
          <w:sz w:val="22"/>
          <w:szCs w:val="22"/>
        </w:rPr>
        <w:t xml:space="preserve">the Serbian language </w:t>
      </w:r>
      <w:r w:rsidRPr="009272AC">
        <w:rPr>
          <w:sz w:val="22"/>
          <w:szCs w:val="22"/>
        </w:rPr>
        <w:t>c</w:t>
      </w:r>
      <w:r w:rsidR="00D74E1A">
        <w:rPr>
          <w:sz w:val="22"/>
          <w:szCs w:val="22"/>
        </w:rPr>
        <w:t>ertified</w:t>
      </w:r>
      <w:r w:rsidRPr="009272AC">
        <w:rPr>
          <w:sz w:val="22"/>
          <w:szCs w:val="22"/>
        </w:rPr>
        <w:t xml:space="preserve"> by a court interpreter.</w:t>
      </w:r>
    </w:p>
    <w:p w14:paraId="37659497" w14:textId="77777777" w:rsidR="009272AC" w:rsidRPr="009272AC" w:rsidRDefault="009272AC" w:rsidP="009272AC">
      <w:pPr>
        <w:pStyle w:val="Default"/>
        <w:jc w:val="both"/>
        <w:rPr>
          <w:sz w:val="22"/>
          <w:szCs w:val="22"/>
        </w:rPr>
      </w:pPr>
    </w:p>
    <w:p w14:paraId="4F022465" w14:textId="4110B264" w:rsidR="009272AC" w:rsidRPr="009272AC" w:rsidRDefault="009272AC" w:rsidP="009272AC">
      <w:pPr>
        <w:pStyle w:val="Default"/>
        <w:jc w:val="both"/>
        <w:rPr>
          <w:sz w:val="22"/>
          <w:szCs w:val="22"/>
        </w:rPr>
      </w:pPr>
      <w:r w:rsidRPr="009272AC">
        <w:rPr>
          <w:sz w:val="22"/>
          <w:szCs w:val="22"/>
        </w:rPr>
        <w:t xml:space="preserve">The method of submitting applications is described in more detail in the Instructions for Bidders, which </w:t>
      </w:r>
      <w:r w:rsidR="000D33F5">
        <w:rPr>
          <w:sz w:val="22"/>
          <w:szCs w:val="22"/>
        </w:rPr>
        <w:t>forms</w:t>
      </w:r>
      <w:r w:rsidRPr="009272AC">
        <w:rPr>
          <w:sz w:val="22"/>
          <w:szCs w:val="22"/>
        </w:rPr>
        <w:t xml:space="preserve"> an integral part of the tender documentation. </w:t>
      </w:r>
      <w:r w:rsidR="000D33F5">
        <w:rPr>
          <w:sz w:val="22"/>
          <w:szCs w:val="22"/>
        </w:rPr>
        <w:t>If</w:t>
      </w:r>
      <w:r w:rsidRPr="009272AC">
        <w:rPr>
          <w:sz w:val="22"/>
          <w:szCs w:val="22"/>
        </w:rPr>
        <w:t xml:space="preserve"> </w:t>
      </w:r>
      <w:r w:rsidR="000D33F5">
        <w:rPr>
          <w:sz w:val="22"/>
          <w:szCs w:val="22"/>
        </w:rPr>
        <w:t>an</w:t>
      </w:r>
      <w:r w:rsidRPr="009272AC">
        <w:rPr>
          <w:sz w:val="22"/>
          <w:szCs w:val="22"/>
        </w:rPr>
        <w:t xml:space="preserve"> application is submitted by registered mail, the bidder </w:t>
      </w:r>
      <w:r w:rsidR="000D33F5">
        <w:rPr>
          <w:sz w:val="22"/>
          <w:szCs w:val="22"/>
        </w:rPr>
        <w:t>shall</w:t>
      </w:r>
      <w:r w:rsidRPr="009272AC">
        <w:rPr>
          <w:sz w:val="22"/>
          <w:szCs w:val="22"/>
        </w:rPr>
        <w:t xml:space="preserve"> notify the Agency in writing and </w:t>
      </w:r>
      <w:r w:rsidR="00E51A38">
        <w:rPr>
          <w:sz w:val="22"/>
          <w:szCs w:val="22"/>
        </w:rPr>
        <w:t>provide</w:t>
      </w:r>
      <w:r w:rsidRPr="009272AC">
        <w:rPr>
          <w:sz w:val="22"/>
          <w:szCs w:val="22"/>
        </w:rPr>
        <w:t xml:space="preserve"> </w:t>
      </w:r>
      <w:r w:rsidR="000D33F5">
        <w:rPr>
          <w:sz w:val="22"/>
          <w:szCs w:val="22"/>
        </w:rPr>
        <w:t>evidence</w:t>
      </w:r>
      <w:r w:rsidRPr="009272AC">
        <w:rPr>
          <w:sz w:val="22"/>
          <w:szCs w:val="22"/>
        </w:rPr>
        <w:t xml:space="preserve"> of </w:t>
      </w:r>
      <w:r w:rsidR="00E51A38">
        <w:rPr>
          <w:sz w:val="22"/>
          <w:szCs w:val="22"/>
        </w:rPr>
        <w:t>submitting</w:t>
      </w:r>
      <w:r w:rsidRPr="009272AC">
        <w:rPr>
          <w:sz w:val="22"/>
          <w:szCs w:val="22"/>
        </w:rPr>
        <w:t xml:space="preserve"> </w:t>
      </w:r>
      <w:r w:rsidR="00E51A38">
        <w:rPr>
          <w:sz w:val="22"/>
          <w:szCs w:val="22"/>
        </w:rPr>
        <w:t xml:space="preserve">the </w:t>
      </w:r>
      <w:r w:rsidRPr="009272AC">
        <w:rPr>
          <w:sz w:val="22"/>
          <w:szCs w:val="22"/>
        </w:rPr>
        <w:t xml:space="preserve">application </w:t>
      </w:r>
      <w:r w:rsidR="000D33F5">
        <w:rPr>
          <w:sz w:val="22"/>
          <w:szCs w:val="22"/>
        </w:rPr>
        <w:t>before the</w:t>
      </w:r>
      <w:r w:rsidRPr="009272AC">
        <w:rPr>
          <w:sz w:val="22"/>
          <w:szCs w:val="22"/>
        </w:rPr>
        <w:t xml:space="preserve"> deadline for </w:t>
      </w:r>
      <w:r w:rsidR="00E51A38">
        <w:rPr>
          <w:sz w:val="22"/>
          <w:szCs w:val="22"/>
        </w:rPr>
        <w:t>the submission of</w:t>
      </w:r>
      <w:r w:rsidR="000D33F5">
        <w:rPr>
          <w:sz w:val="22"/>
          <w:szCs w:val="22"/>
        </w:rPr>
        <w:t xml:space="preserve"> </w:t>
      </w:r>
      <w:r w:rsidRPr="009272AC">
        <w:rPr>
          <w:sz w:val="22"/>
          <w:szCs w:val="22"/>
        </w:rPr>
        <w:t>applications</w:t>
      </w:r>
      <w:r w:rsidR="00E51A38">
        <w:rPr>
          <w:sz w:val="22"/>
          <w:szCs w:val="22"/>
        </w:rPr>
        <w:t xml:space="preserve"> has expired</w:t>
      </w:r>
      <w:r w:rsidRPr="009272AC">
        <w:rPr>
          <w:sz w:val="22"/>
          <w:szCs w:val="22"/>
        </w:rPr>
        <w:t>.</w:t>
      </w:r>
    </w:p>
    <w:p w14:paraId="203B11BB" w14:textId="77777777" w:rsidR="009272AC" w:rsidRPr="009272AC" w:rsidRDefault="009272AC" w:rsidP="009272AC">
      <w:pPr>
        <w:pStyle w:val="Default"/>
        <w:jc w:val="both"/>
        <w:rPr>
          <w:sz w:val="22"/>
          <w:szCs w:val="22"/>
        </w:rPr>
      </w:pPr>
    </w:p>
    <w:p w14:paraId="0BD6F96D" w14:textId="53042978" w:rsidR="00C81755" w:rsidRPr="00AF70A5" w:rsidRDefault="009272AC" w:rsidP="009272AC">
      <w:pPr>
        <w:pStyle w:val="Default"/>
        <w:jc w:val="both"/>
        <w:rPr>
          <w:sz w:val="22"/>
          <w:szCs w:val="22"/>
        </w:rPr>
      </w:pPr>
      <w:r w:rsidRPr="009272AC">
        <w:rPr>
          <w:sz w:val="22"/>
          <w:szCs w:val="22"/>
        </w:rPr>
        <w:t xml:space="preserve">The Agency </w:t>
      </w:r>
      <w:r w:rsidR="009E6FD8">
        <w:rPr>
          <w:sz w:val="22"/>
          <w:szCs w:val="22"/>
        </w:rPr>
        <w:t>shall</w:t>
      </w:r>
      <w:r w:rsidRPr="009272AC">
        <w:rPr>
          <w:sz w:val="22"/>
          <w:szCs w:val="22"/>
        </w:rPr>
        <w:t xml:space="preserve"> inform all bidders in a timely manner about the place and time of opening the applications. Late applications will not be considered by the Agency</w:t>
      </w:r>
      <w:r w:rsidR="00C7181F" w:rsidRPr="00AF70A5">
        <w:rPr>
          <w:sz w:val="22"/>
          <w:szCs w:val="22"/>
        </w:rPr>
        <w:t>.</w:t>
      </w:r>
    </w:p>
    <w:p w14:paraId="512B72FC" w14:textId="77777777" w:rsidR="00AF70A5" w:rsidRDefault="00AF70A5" w:rsidP="00BF2A1B">
      <w:pPr>
        <w:pStyle w:val="Default"/>
        <w:jc w:val="both"/>
        <w:rPr>
          <w:b/>
          <w:bCs/>
          <w:sz w:val="22"/>
          <w:szCs w:val="22"/>
        </w:rPr>
      </w:pPr>
    </w:p>
    <w:p w14:paraId="0AE703B8" w14:textId="3A149C0D" w:rsidR="000F6C66" w:rsidRPr="00AF70A5" w:rsidRDefault="00775997" w:rsidP="00BF2A1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Contact</w:t>
      </w:r>
      <w:r w:rsidR="00C81755" w:rsidRPr="00AF70A5">
        <w:rPr>
          <w:b/>
          <w:bCs/>
          <w:sz w:val="22"/>
          <w:szCs w:val="22"/>
        </w:rPr>
        <w:t>:</w:t>
      </w:r>
      <w:r w:rsidR="00C81755" w:rsidRPr="00AF70A5">
        <w:rPr>
          <w:sz w:val="22"/>
          <w:szCs w:val="22"/>
        </w:rPr>
        <w:t xml:space="preserve"> </w:t>
      </w:r>
      <w:r w:rsidR="009E6FD8">
        <w:rPr>
          <w:sz w:val="22"/>
          <w:szCs w:val="22"/>
        </w:rPr>
        <w:t>Port service centre</w:t>
      </w:r>
      <w:r w:rsidR="005F56A1" w:rsidRPr="00AF70A5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telephone</w:t>
      </w:r>
      <w:r w:rsidR="00C81755" w:rsidRPr="00AF70A5">
        <w:rPr>
          <w:bCs/>
          <w:sz w:val="22"/>
          <w:szCs w:val="22"/>
        </w:rPr>
        <w:t>:</w:t>
      </w:r>
      <w:r w:rsidR="00C81755" w:rsidRPr="00AF70A5">
        <w:rPr>
          <w:b/>
          <w:bCs/>
          <w:sz w:val="22"/>
          <w:szCs w:val="22"/>
        </w:rPr>
        <w:t xml:space="preserve"> </w:t>
      </w:r>
      <w:r w:rsidR="00C81755" w:rsidRPr="00AF70A5">
        <w:rPr>
          <w:sz w:val="22"/>
          <w:szCs w:val="22"/>
        </w:rPr>
        <w:t>+381 11 655 65</w:t>
      </w:r>
      <w:r w:rsidR="0034784A">
        <w:rPr>
          <w:sz w:val="22"/>
          <w:szCs w:val="22"/>
        </w:rPr>
        <w:t xml:space="preserve"> </w:t>
      </w:r>
      <w:r w:rsidR="00C7181F" w:rsidRPr="00AF70A5">
        <w:rPr>
          <w:sz w:val="22"/>
          <w:szCs w:val="22"/>
        </w:rPr>
        <w:t>31</w:t>
      </w:r>
      <w:r w:rsidR="00C81755" w:rsidRPr="00AF70A5">
        <w:rPr>
          <w:sz w:val="22"/>
          <w:szCs w:val="22"/>
        </w:rPr>
        <w:t xml:space="preserve"> E-mail: </w:t>
      </w:r>
      <w:hyperlink r:id="rId9" w:history="1">
        <w:r w:rsidR="000F6C66" w:rsidRPr="00AF70A5">
          <w:rPr>
            <w:rStyle w:val="Hyperlink"/>
            <w:sz w:val="22"/>
            <w:szCs w:val="22"/>
          </w:rPr>
          <w:t>office@aul.gov.rs</w:t>
        </w:r>
      </w:hyperlink>
    </w:p>
    <w:sectPr w:rsidR="000F6C66" w:rsidRPr="00AF70A5" w:rsidSect="0033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6AE2" w14:textId="77777777" w:rsidR="006766ED" w:rsidRDefault="006766ED" w:rsidP="00ED7226">
      <w:r>
        <w:separator/>
      </w:r>
    </w:p>
  </w:endnote>
  <w:endnote w:type="continuationSeparator" w:id="0">
    <w:p w14:paraId="56543DA0" w14:textId="77777777" w:rsidR="006766ED" w:rsidRDefault="006766ED" w:rsidP="00E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DA7C" w14:textId="77777777" w:rsidR="006766ED" w:rsidRDefault="006766ED" w:rsidP="00ED7226">
      <w:r>
        <w:separator/>
      </w:r>
    </w:p>
  </w:footnote>
  <w:footnote w:type="continuationSeparator" w:id="0">
    <w:p w14:paraId="123E9C17" w14:textId="77777777" w:rsidR="006766ED" w:rsidRDefault="006766ED" w:rsidP="00ED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BAA"/>
    <w:multiLevelType w:val="hybridMultilevel"/>
    <w:tmpl w:val="5566BA82"/>
    <w:lvl w:ilvl="0" w:tplc="94DC2C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458"/>
    <w:multiLevelType w:val="hybridMultilevel"/>
    <w:tmpl w:val="0F14CE58"/>
    <w:lvl w:ilvl="0" w:tplc="94DC2C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2C7"/>
    <w:multiLevelType w:val="hybridMultilevel"/>
    <w:tmpl w:val="3F3A04F6"/>
    <w:lvl w:ilvl="0" w:tplc="9D9295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0C5"/>
    <w:multiLevelType w:val="hybridMultilevel"/>
    <w:tmpl w:val="FA52A6A2"/>
    <w:lvl w:ilvl="0" w:tplc="201ACA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1A001B">
      <w:start w:val="1"/>
      <w:numFmt w:val="lowerRoman"/>
      <w:lvlText w:val="%2."/>
      <w:lvlJc w:val="righ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504"/>
    <w:multiLevelType w:val="hybridMultilevel"/>
    <w:tmpl w:val="80BE58C4"/>
    <w:lvl w:ilvl="0" w:tplc="94DC2C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FD1"/>
    <w:multiLevelType w:val="hybridMultilevel"/>
    <w:tmpl w:val="AE209DCC"/>
    <w:lvl w:ilvl="0" w:tplc="34169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3CE"/>
    <w:multiLevelType w:val="hybridMultilevel"/>
    <w:tmpl w:val="00DEC36E"/>
    <w:lvl w:ilvl="0" w:tplc="F7842A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55"/>
    <w:rsid w:val="00015C59"/>
    <w:rsid w:val="0003574F"/>
    <w:rsid w:val="0006073A"/>
    <w:rsid w:val="00065C4B"/>
    <w:rsid w:val="000911F6"/>
    <w:rsid w:val="000D33F5"/>
    <w:rsid w:val="000E1959"/>
    <w:rsid w:val="000E572A"/>
    <w:rsid w:val="000F44E9"/>
    <w:rsid w:val="000F6C66"/>
    <w:rsid w:val="0010068E"/>
    <w:rsid w:val="0011619F"/>
    <w:rsid w:val="00177219"/>
    <w:rsid w:val="001828E5"/>
    <w:rsid w:val="00192D1D"/>
    <w:rsid w:val="001D1C12"/>
    <w:rsid w:val="001E0E43"/>
    <w:rsid w:val="00205F00"/>
    <w:rsid w:val="00207565"/>
    <w:rsid w:val="00222FD4"/>
    <w:rsid w:val="002324B4"/>
    <w:rsid w:val="00241824"/>
    <w:rsid w:val="00247A87"/>
    <w:rsid w:val="00261573"/>
    <w:rsid w:val="00266FEB"/>
    <w:rsid w:val="002709D3"/>
    <w:rsid w:val="002821C0"/>
    <w:rsid w:val="0029227A"/>
    <w:rsid w:val="00294643"/>
    <w:rsid w:val="00296BC2"/>
    <w:rsid w:val="002B153E"/>
    <w:rsid w:val="002B5BC5"/>
    <w:rsid w:val="002C3F49"/>
    <w:rsid w:val="002C57D8"/>
    <w:rsid w:val="002C675F"/>
    <w:rsid w:val="002F0A83"/>
    <w:rsid w:val="002F7052"/>
    <w:rsid w:val="003338CA"/>
    <w:rsid w:val="00333B4D"/>
    <w:rsid w:val="0034784A"/>
    <w:rsid w:val="00381AD0"/>
    <w:rsid w:val="003A205D"/>
    <w:rsid w:val="003A27E4"/>
    <w:rsid w:val="003B4E51"/>
    <w:rsid w:val="003C3CDA"/>
    <w:rsid w:val="003E789D"/>
    <w:rsid w:val="003F533A"/>
    <w:rsid w:val="00403BD8"/>
    <w:rsid w:val="00427BC0"/>
    <w:rsid w:val="00451988"/>
    <w:rsid w:val="00454B64"/>
    <w:rsid w:val="00467E22"/>
    <w:rsid w:val="004C37BE"/>
    <w:rsid w:val="004D4BA7"/>
    <w:rsid w:val="004E1AC5"/>
    <w:rsid w:val="004F1B5F"/>
    <w:rsid w:val="00501EDB"/>
    <w:rsid w:val="0052176B"/>
    <w:rsid w:val="0052296F"/>
    <w:rsid w:val="005230B9"/>
    <w:rsid w:val="0053272F"/>
    <w:rsid w:val="00567D9A"/>
    <w:rsid w:val="005B6EA5"/>
    <w:rsid w:val="005C3F09"/>
    <w:rsid w:val="005D4F37"/>
    <w:rsid w:val="005F0B93"/>
    <w:rsid w:val="005F56A1"/>
    <w:rsid w:val="005F65A8"/>
    <w:rsid w:val="00610F06"/>
    <w:rsid w:val="006539CA"/>
    <w:rsid w:val="0065555A"/>
    <w:rsid w:val="00667ACA"/>
    <w:rsid w:val="006758C3"/>
    <w:rsid w:val="006766ED"/>
    <w:rsid w:val="00684570"/>
    <w:rsid w:val="00690626"/>
    <w:rsid w:val="00694326"/>
    <w:rsid w:val="006A7CB7"/>
    <w:rsid w:val="006B1EF3"/>
    <w:rsid w:val="006D2AC8"/>
    <w:rsid w:val="006E4D7C"/>
    <w:rsid w:val="006F2B2E"/>
    <w:rsid w:val="00713618"/>
    <w:rsid w:val="007252E1"/>
    <w:rsid w:val="0072613D"/>
    <w:rsid w:val="007673BD"/>
    <w:rsid w:val="00771E17"/>
    <w:rsid w:val="00775997"/>
    <w:rsid w:val="007832A9"/>
    <w:rsid w:val="0079692F"/>
    <w:rsid w:val="007E499E"/>
    <w:rsid w:val="00843487"/>
    <w:rsid w:val="00855740"/>
    <w:rsid w:val="00860979"/>
    <w:rsid w:val="00871A62"/>
    <w:rsid w:val="00874BE2"/>
    <w:rsid w:val="008A0901"/>
    <w:rsid w:val="008A4489"/>
    <w:rsid w:val="008D47B8"/>
    <w:rsid w:val="008D73E7"/>
    <w:rsid w:val="009201AB"/>
    <w:rsid w:val="009221D8"/>
    <w:rsid w:val="009272AC"/>
    <w:rsid w:val="00934735"/>
    <w:rsid w:val="00936CFB"/>
    <w:rsid w:val="009451A5"/>
    <w:rsid w:val="00966344"/>
    <w:rsid w:val="00985A01"/>
    <w:rsid w:val="009A1CDA"/>
    <w:rsid w:val="009B3157"/>
    <w:rsid w:val="009B6C25"/>
    <w:rsid w:val="009C7CD4"/>
    <w:rsid w:val="009E6FD8"/>
    <w:rsid w:val="00A30EA0"/>
    <w:rsid w:val="00A412F8"/>
    <w:rsid w:val="00A474A9"/>
    <w:rsid w:val="00A503F0"/>
    <w:rsid w:val="00A53EF9"/>
    <w:rsid w:val="00A57401"/>
    <w:rsid w:val="00A9090B"/>
    <w:rsid w:val="00AB13A6"/>
    <w:rsid w:val="00AC3EB0"/>
    <w:rsid w:val="00AD41F2"/>
    <w:rsid w:val="00AF70A5"/>
    <w:rsid w:val="00B2157D"/>
    <w:rsid w:val="00B72469"/>
    <w:rsid w:val="00BA00C5"/>
    <w:rsid w:val="00BA7486"/>
    <w:rsid w:val="00BB005E"/>
    <w:rsid w:val="00BE1102"/>
    <w:rsid w:val="00BF2A1B"/>
    <w:rsid w:val="00BF780C"/>
    <w:rsid w:val="00C14AC4"/>
    <w:rsid w:val="00C1511C"/>
    <w:rsid w:val="00C1798C"/>
    <w:rsid w:val="00C5506F"/>
    <w:rsid w:val="00C67848"/>
    <w:rsid w:val="00C704BC"/>
    <w:rsid w:val="00C7181F"/>
    <w:rsid w:val="00C7389F"/>
    <w:rsid w:val="00C811F8"/>
    <w:rsid w:val="00C81755"/>
    <w:rsid w:val="00CB0DF2"/>
    <w:rsid w:val="00CC2528"/>
    <w:rsid w:val="00CD0F58"/>
    <w:rsid w:val="00CF110B"/>
    <w:rsid w:val="00CF18A9"/>
    <w:rsid w:val="00D210E3"/>
    <w:rsid w:val="00D70EDA"/>
    <w:rsid w:val="00D73CCF"/>
    <w:rsid w:val="00D74E1A"/>
    <w:rsid w:val="00D87454"/>
    <w:rsid w:val="00DA7495"/>
    <w:rsid w:val="00DB1E1F"/>
    <w:rsid w:val="00DB5176"/>
    <w:rsid w:val="00DC4774"/>
    <w:rsid w:val="00DD16AE"/>
    <w:rsid w:val="00DD2C81"/>
    <w:rsid w:val="00DD6225"/>
    <w:rsid w:val="00E01BCF"/>
    <w:rsid w:val="00E0533A"/>
    <w:rsid w:val="00E11BC2"/>
    <w:rsid w:val="00E23FC5"/>
    <w:rsid w:val="00E351A1"/>
    <w:rsid w:val="00E51A38"/>
    <w:rsid w:val="00E61539"/>
    <w:rsid w:val="00E654AD"/>
    <w:rsid w:val="00E7431A"/>
    <w:rsid w:val="00E86C11"/>
    <w:rsid w:val="00ED4380"/>
    <w:rsid w:val="00ED7226"/>
    <w:rsid w:val="00EF77D2"/>
    <w:rsid w:val="00F122EC"/>
    <w:rsid w:val="00F14F8B"/>
    <w:rsid w:val="00F26655"/>
    <w:rsid w:val="00F42B9A"/>
    <w:rsid w:val="00F43C06"/>
    <w:rsid w:val="00F62C82"/>
    <w:rsid w:val="00F63D34"/>
    <w:rsid w:val="00F926E7"/>
    <w:rsid w:val="00F959A0"/>
    <w:rsid w:val="00FD0EEA"/>
    <w:rsid w:val="00FD6AC5"/>
    <w:rsid w:val="00FE4BA9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2BF6"/>
  <w15:docId w15:val="{A8BDB25C-FD54-4D07-8FEF-F93D8EB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84570"/>
    <w:rPr>
      <w:rFonts w:ascii="Verdana" w:hAnsi="Verdana"/>
    </w:rPr>
  </w:style>
  <w:style w:type="paragraph" w:styleId="ListParagraph">
    <w:name w:val="List Paragraph"/>
    <w:basedOn w:val="Normal"/>
    <w:link w:val="ListParagraphChar"/>
    <w:uiPriority w:val="34"/>
    <w:qFormat/>
    <w:rsid w:val="0068457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paragraph" w:styleId="Revision">
    <w:name w:val="Revision"/>
    <w:hidden/>
    <w:uiPriority w:val="99"/>
    <w:semiHidden/>
    <w:rsid w:val="00BF2A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A8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A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ul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C84C-6525-4352-A0F7-D29C4D7A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VesnaN</dc:creator>
  <cp:keywords/>
  <dc:description/>
  <cp:lastModifiedBy>Ksenija Hajduković</cp:lastModifiedBy>
  <cp:revision>6</cp:revision>
  <cp:lastPrinted>2020-06-16T08:00:00Z</cp:lastPrinted>
  <dcterms:created xsi:type="dcterms:W3CDTF">2020-06-16T08:00:00Z</dcterms:created>
  <dcterms:modified xsi:type="dcterms:W3CDTF">2020-06-16T10:14:00Z</dcterms:modified>
</cp:coreProperties>
</file>